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B396" w14:textId="13D14B43" w:rsidR="000943CF" w:rsidRPr="0077769A" w:rsidRDefault="00381830" w:rsidP="00F75F56">
      <w:pPr>
        <w:jc w:val="center"/>
        <w:rPr>
          <w:noProof/>
        </w:rPr>
      </w:pPr>
      <w:r w:rsidRPr="0077769A">
        <w:rPr>
          <w:noProof/>
        </w:rPr>
        <w:tab/>
      </w:r>
    </w:p>
    <w:p w14:paraId="63328671" w14:textId="77777777" w:rsidR="00F75F56" w:rsidRPr="0077769A" w:rsidRDefault="00F75F56" w:rsidP="00F75F56">
      <w:pPr>
        <w:jc w:val="center"/>
        <w:rPr>
          <w:noProof/>
        </w:rPr>
      </w:pPr>
    </w:p>
    <w:p w14:paraId="58300587" w14:textId="77777777" w:rsidR="00F75F56" w:rsidRPr="0077769A" w:rsidRDefault="00F75F56" w:rsidP="00F75F56">
      <w:pPr>
        <w:jc w:val="center"/>
        <w:rPr>
          <w:noProof/>
        </w:rPr>
      </w:pPr>
    </w:p>
    <w:p w14:paraId="4550FB03" w14:textId="77777777" w:rsidR="00F75F56" w:rsidRPr="0077769A" w:rsidRDefault="00F75F56" w:rsidP="00F75F56">
      <w:pPr>
        <w:jc w:val="center"/>
        <w:rPr>
          <w:noProof/>
        </w:rPr>
      </w:pPr>
    </w:p>
    <w:p w14:paraId="4EBA7C4E" w14:textId="2128668B" w:rsidR="00F75F56" w:rsidRPr="0077769A" w:rsidRDefault="00F75F56" w:rsidP="00F75F56">
      <w:pPr>
        <w:jc w:val="center"/>
        <w:rPr>
          <w:rFonts w:ascii="Lucida Sans" w:hAnsi="Lucida Sans"/>
          <w:b/>
          <w:sz w:val="28"/>
          <w:szCs w:val="28"/>
        </w:rPr>
      </w:pPr>
      <w:r w:rsidRPr="0077769A">
        <w:rPr>
          <w:noProof/>
        </w:rPr>
        <w:drawing>
          <wp:inline distT="0" distB="0" distL="0" distR="0" wp14:anchorId="25F2B047" wp14:editId="6A614CBC">
            <wp:extent cx="5537200" cy="1137692"/>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846" cy="1141112"/>
                    </a:xfrm>
                    <a:prstGeom prst="rect">
                      <a:avLst/>
                    </a:prstGeom>
                    <a:noFill/>
                  </pic:spPr>
                </pic:pic>
              </a:graphicData>
            </a:graphic>
          </wp:inline>
        </w:drawing>
      </w:r>
    </w:p>
    <w:p w14:paraId="31C9CA4C" w14:textId="77777777" w:rsidR="00F75F56" w:rsidRPr="0077769A" w:rsidRDefault="00F75F56">
      <w:pPr>
        <w:rPr>
          <w:rFonts w:ascii="Lucida Sans" w:hAnsi="Lucida Sans"/>
          <w:b/>
          <w:sz w:val="28"/>
          <w:szCs w:val="28"/>
        </w:rPr>
      </w:pPr>
    </w:p>
    <w:p w14:paraId="1E6B8452" w14:textId="77777777" w:rsidR="00F75F56" w:rsidRPr="0077769A" w:rsidRDefault="00F75F56" w:rsidP="00F75F56">
      <w:pPr>
        <w:jc w:val="center"/>
        <w:rPr>
          <w:rFonts w:ascii="Lucida Sans" w:hAnsi="Lucida Sans"/>
          <w:b/>
          <w:sz w:val="28"/>
          <w:szCs w:val="28"/>
        </w:rPr>
      </w:pPr>
    </w:p>
    <w:p w14:paraId="75BA9BD5" w14:textId="77777777" w:rsidR="00F75F56" w:rsidRPr="0077769A" w:rsidRDefault="00F75F56" w:rsidP="00F75F56">
      <w:pPr>
        <w:jc w:val="center"/>
        <w:rPr>
          <w:rFonts w:ascii="Lucida Sans" w:hAnsi="Lucida Sans"/>
          <w:b/>
          <w:sz w:val="28"/>
          <w:szCs w:val="28"/>
        </w:rPr>
      </w:pPr>
    </w:p>
    <w:p w14:paraId="2562A512" w14:textId="1E0926A2" w:rsidR="00F75F56" w:rsidRPr="0077769A" w:rsidRDefault="006F3FAA" w:rsidP="00290E01">
      <w:pPr>
        <w:jc w:val="center"/>
        <w:outlineLvl w:val="0"/>
        <w:rPr>
          <w:rFonts w:ascii="Lucida Sans" w:hAnsi="Lucida Sans"/>
          <w:b/>
          <w:sz w:val="28"/>
          <w:szCs w:val="28"/>
        </w:rPr>
      </w:pPr>
      <w:r w:rsidRPr="0077769A">
        <w:rPr>
          <w:rFonts w:ascii="Lucida Sans" w:hAnsi="Lucida Sans"/>
          <w:b/>
          <w:sz w:val="28"/>
          <w:szCs w:val="28"/>
        </w:rPr>
        <w:t xml:space="preserve">Healthier Washington </w:t>
      </w:r>
      <w:r w:rsidR="00F75F56" w:rsidRPr="0077769A">
        <w:rPr>
          <w:rFonts w:ascii="Lucida Sans" w:hAnsi="Lucida Sans"/>
          <w:b/>
          <w:sz w:val="28"/>
          <w:szCs w:val="28"/>
        </w:rPr>
        <w:t>Medicaid Transformation</w:t>
      </w:r>
    </w:p>
    <w:p w14:paraId="650C84DC" w14:textId="5983EB58" w:rsidR="00F75F56" w:rsidRPr="0077769A" w:rsidRDefault="00F75F56" w:rsidP="00290E01">
      <w:pPr>
        <w:jc w:val="center"/>
        <w:outlineLvl w:val="0"/>
        <w:rPr>
          <w:rFonts w:ascii="Lucida Sans" w:hAnsi="Lucida Sans"/>
          <w:b/>
          <w:sz w:val="28"/>
          <w:szCs w:val="28"/>
        </w:rPr>
      </w:pPr>
      <w:r w:rsidRPr="0077769A">
        <w:rPr>
          <w:rFonts w:ascii="Lucida Sans" w:hAnsi="Lucida Sans"/>
          <w:b/>
          <w:sz w:val="28"/>
          <w:szCs w:val="28"/>
        </w:rPr>
        <w:t>Accountable Communities of Health</w:t>
      </w:r>
    </w:p>
    <w:p w14:paraId="2C51CF21" w14:textId="58F82EDF" w:rsidR="00F75F56" w:rsidRPr="0077769A" w:rsidRDefault="00F75F56" w:rsidP="00290E01">
      <w:pPr>
        <w:jc w:val="center"/>
        <w:outlineLvl w:val="0"/>
        <w:rPr>
          <w:rFonts w:ascii="Lucida Sans" w:hAnsi="Lucida Sans"/>
          <w:b/>
          <w:sz w:val="28"/>
          <w:szCs w:val="28"/>
        </w:rPr>
      </w:pPr>
      <w:r w:rsidRPr="0077769A">
        <w:rPr>
          <w:rFonts w:ascii="Lucida Sans" w:hAnsi="Lucida Sans"/>
          <w:b/>
          <w:sz w:val="28"/>
          <w:szCs w:val="28"/>
        </w:rPr>
        <w:t>Semi-Annual Report Template</w:t>
      </w:r>
    </w:p>
    <w:p w14:paraId="34E87E50" w14:textId="0F7BE0CB" w:rsidR="00F75F56" w:rsidRPr="0077769A" w:rsidRDefault="00F75F56" w:rsidP="00290E01">
      <w:pPr>
        <w:jc w:val="center"/>
        <w:outlineLvl w:val="0"/>
        <w:rPr>
          <w:rFonts w:ascii="Lucida Sans" w:hAnsi="Lucida Sans"/>
          <w:b/>
          <w:i/>
          <w:sz w:val="28"/>
          <w:szCs w:val="28"/>
        </w:rPr>
      </w:pPr>
      <w:r w:rsidRPr="0077769A">
        <w:rPr>
          <w:rFonts w:ascii="Lucida Sans" w:hAnsi="Lucida Sans"/>
          <w:b/>
          <w:i/>
          <w:sz w:val="28"/>
          <w:szCs w:val="28"/>
        </w:rPr>
        <w:t>Reporting Period: January 1, 2018 – June 30, 2018</w:t>
      </w:r>
    </w:p>
    <w:p w14:paraId="12F938A3" w14:textId="77777777" w:rsidR="00F75F56" w:rsidRPr="0077769A" w:rsidRDefault="00F75F56" w:rsidP="00F75F56">
      <w:pPr>
        <w:jc w:val="center"/>
        <w:rPr>
          <w:rFonts w:ascii="Lucida Sans" w:hAnsi="Lucida Sans"/>
          <w:b/>
          <w:i/>
          <w:sz w:val="28"/>
          <w:szCs w:val="28"/>
        </w:rPr>
      </w:pPr>
    </w:p>
    <w:p w14:paraId="7DFE7B3C" w14:textId="77777777" w:rsidR="00F75F56" w:rsidRPr="0077769A" w:rsidRDefault="00F75F56" w:rsidP="00F75F56">
      <w:pPr>
        <w:jc w:val="center"/>
        <w:rPr>
          <w:rFonts w:ascii="Lucida Sans" w:hAnsi="Lucida Sans"/>
          <w:b/>
          <w:i/>
          <w:sz w:val="28"/>
          <w:szCs w:val="28"/>
        </w:rPr>
      </w:pPr>
    </w:p>
    <w:p w14:paraId="26CAAB94" w14:textId="77777777" w:rsidR="00F75F56" w:rsidRPr="0077769A" w:rsidRDefault="00F75F56" w:rsidP="00F75F56">
      <w:pPr>
        <w:jc w:val="center"/>
        <w:rPr>
          <w:rFonts w:ascii="Lucida Sans" w:hAnsi="Lucida Sans"/>
          <w:b/>
          <w:i/>
          <w:sz w:val="28"/>
          <w:szCs w:val="28"/>
        </w:rPr>
      </w:pPr>
    </w:p>
    <w:p w14:paraId="6209A7A2" w14:textId="77777777" w:rsidR="005C6EAD" w:rsidRPr="0021756C" w:rsidRDefault="005C6EAD" w:rsidP="005C6EAD">
      <w:pPr>
        <w:jc w:val="center"/>
        <w:rPr>
          <w:rFonts w:ascii="Lucida Sans" w:hAnsi="Lucida Sans"/>
          <w:b/>
          <w:sz w:val="28"/>
          <w:szCs w:val="28"/>
        </w:rPr>
      </w:pPr>
      <w:r>
        <w:rPr>
          <w:rFonts w:ascii="Lucida Sans" w:hAnsi="Lucida Sans"/>
          <w:b/>
          <w:sz w:val="28"/>
          <w:szCs w:val="28"/>
        </w:rPr>
        <w:t>June 26</w:t>
      </w:r>
      <w:r w:rsidRPr="0021756C">
        <w:rPr>
          <w:rFonts w:ascii="Lucida Sans" w:hAnsi="Lucida Sans"/>
          <w:b/>
          <w:sz w:val="28"/>
          <w:szCs w:val="28"/>
        </w:rPr>
        <w:t>, 2018</w:t>
      </w:r>
    </w:p>
    <w:p w14:paraId="1808F790" w14:textId="3E325315" w:rsidR="00454EFE" w:rsidRPr="0077769A" w:rsidRDefault="00454EFE">
      <w:pPr>
        <w:rPr>
          <w:rFonts w:ascii="Lucida Sans" w:hAnsi="Lucida Sans"/>
          <w:b/>
          <w:sz w:val="28"/>
          <w:szCs w:val="28"/>
        </w:rPr>
      </w:pPr>
      <w:r w:rsidRPr="0077769A">
        <w:rPr>
          <w:rFonts w:ascii="Lucida Sans" w:hAnsi="Lucida Sans"/>
          <w:b/>
          <w:sz w:val="28"/>
          <w:szCs w:val="28"/>
        </w:rPr>
        <w:br w:type="page"/>
      </w:r>
    </w:p>
    <w:p w14:paraId="51965673" w14:textId="6BA44571" w:rsidR="00574699" w:rsidRPr="0077769A" w:rsidRDefault="00574699" w:rsidP="00290E01">
      <w:pPr>
        <w:pStyle w:val="toc1"/>
        <w:outlineLvl w:val="0"/>
        <w:rPr>
          <w:color w:val="auto"/>
        </w:rPr>
      </w:pPr>
      <w:bookmarkStart w:id="0" w:name="_Toc512585187"/>
      <w:r w:rsidRPr="0077769A">
        <w:rPr>
          <w:color w:val="auto"/>
        </w:rPr>
        <w:lastRenderedPageBreak/>
        <w:t>Table of Contents</w:t>
      </w:r>
      <w:bookmarkEnd w:id="0"/>
    </w:p>
    <w:p w14:paraId="7F290DEC" w14:textId="3D4B5DDA" w:rsidR="00011B72" w:rsidRPr="0077769A" w:rsidRDefault="00DF105A">
      <w:pPr>
        <w:pStyle w:val="TOC10"/>
        <w:tabs>
          <w:tab w:val="right" w:leader="dot" w:pos="9350"/>
        </w:tabs>
        <w:rPr>
          <w:rFonts w:asciiTheme="minorHAnsi" w:eastAsiaTheme="minorEastAsia" w:hAnsiTheme="minorHAnsi"/>
          <w:noProof/>
        </w:rPr>
      </w:pPr>
      <w:r w:rsidRPr="0077769A">
        <w:rPr>
          <w:rFonts w:ascii="Cambria" w:hAnsi="Cambria"/>
          <w:b/>
        </w:rPr>
        <w:fldChar w:fldCharType="begin"/>
      </w:r>
      <w:r w:rsidRPr="0077769A">
        <w:rPr>
          <w:rFonts w:ascii="Cambria" w:hAnsi="Cambria"/>
          <w:b/>
        </w:rPr>
        <w:instrText xml:space="preserve"> TOC \o "1-3" \h \z \t "_toc1,1,_toc2,3,_TOC 1a,2" </w:instrText>
      </w:r>
      <w:r w:rsidRPr="0077769A">
        <w:rPr>
          <w:rFonts w:ascii="Cambria" w:hAnsi="Cambria"/>
          <w:b/>
        </w:rPr>
        <w:fldChar w:fldCharType="separate"/>
      </w:r>
      <w:hyperlink w:anchor="_Toc512585187" w:history="1">
        <w:r w:rsidR="00011B72" w:rsidRPr="0077769A">
          <w:rPr>
            <w:rStyle w:val="Hyperlink"/>
            <w:noProof/>
            <w:color w:val="auto"/>
          </w:rPr>
          <w:t>Table of Contents</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_Toc512585187 \h </w:instrText>
        </w:r>
        <w:r w:rsidR="00011B72" w:rsidRPr="0077769A">
          <w:rPr>
            <w:noProof/>
            <w:webHidden/>
          </w:rPr>
        </w:r>
        <w:r w:rsidR="00011B72" w:rsidRPr="0077769A">
          <w:rPr>
            <w:noProof/>
            <w:webHidden/>
          </w:rPr>
          <w:fldChar w:fldCharType="separate"/>
        </w:r>
        <w:r w:rsidR="00384224" w:rsidRPr="0077769A">
          <w:rPr>
            <w:noProof/>
            <w:webHidden/>
          </w:rPr>
          <w:t>2</w:t>
        </w:r>
        <w:r w:rsidR="00011B72" w:rsidRPr="0077769A">
          <w:rPr>
            <w:noProof/>
            <w:webHidden/>
          </w:rPr>
          <w:fldChar w:fldCharType="end"/>
        </w:r>
      </w:hyperlink>
    </w:p>
    <w:p w14:paraId="65080F97" w14:textId="63587EDF" w:rsidR="00011B72" w:rsidRPr="0077769A" w:rsidRDefault="007C4321">
      <w:pPr>
        <w:pStyle w:val="TOC10"/>
        <w:tabs>
          <w:tab w:val="right" w:leader="dot" w:pos="9350"/>
        </w:tabs>
        <w:rPr>
          <w:rFonts w:asciiTheme="minorHAnsi" w:eastAsiaTheme="minorEastAsia" w:hAnsiTheme="minorHAnsi"/>
          <w:noProof/>
        </w:rPr>
      </w:pPr>
      <w:hyperlink w:anchor="_Toc512585188" w:history="1">
        <w:r w:rsidR="00011B72" w:rsidRPr="0077769A">
          <w:rPr>
            <w:rStyle w:val="Hyperlink"/>
            <w:noProof/>
            <w:color w:val="auto"/>
          </w:rPr>
          <w:t>Semi-Annual Report Information and Submission Instructions</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_Toc512585188 \h </w:instrText>
        </w:r>
        <w:r w:rsidR="00011B72" w:rsidRPr="0077769A">
          <w:rPr>
            <w:noProof/>
            <w:webHidden/>
          </w:rPr>
        </w:r>
        <w:r w:rsidR="00011B72" w:rsidRPr="0077769A">
          <w:rPr>
            <w:noProof/>
            <w:webHidden/>
          </w:rPr>
          <w:fldChar w:fldCharType="separate"/>
        </w:r>
        <w:r w:rsidR="00384224" w:rsidRPr="0077769A">
          <w:rPr>
            <w:noProof/>
            <w:webHidden/>
          </w:rPr>
          <w:t>3</w:t>
        </w:r>
        <w:r w:rsidR="00011B72" w:rsidRPr="0077769A">
          <w:rPr>
            <w:noProof/>
            <w:webHidden/>
          </w:rPr>
          <w:fldChar w:fldCharType="end"/>
        </w:r>
      </w:hyperlink>
    </w:p>
    <w:p w14:paraId="014B139D" w14:textId="35A71F8A" w:rsidR="00011B72" w:rsidRPr="0077769A" w:rsidRDefault="007C4321">
      <w:pPr>
        <w:pStyle w:val="TOC10"/>
        <w:tabs>
          <w:tab w:val="right" w:leader="dot" w:pos="9350"/>
        </w:tabs>
        <w:rPr>
          <w:rFonts w:asciiTheme="minorHAnsi" w:eastAsiaTheme="minorEastAsia" w:hAnsiTheme="minorHAnsi"/>
          <w:noProof/>
        </w:rPr>
      </w:pPr>
      <w:hyperlink w:anchor="_Toc512585189" w:history="1">
        <w:r w:rsidR="00011B72" w:rsidRPr="0077769A">
          <w:rPr>
            <w:rStyle w:val="Hyperlink"/>
            <w:noProof/>
            <w:color w:val="auto"/>
          </w:rPr>
          <w:t>ACH Contact Information</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_Toc512585189 \h </w:instrText>
        </w:r>
        <w:r w:rsidR="00011B72" w:rsidRPr="0077769A">
          <w:rPr>
            <w:noProof/>
            <w:webHidden/>
          </w:rPr>
        </w:r>
        <w:r w:rsidR="00011B72" w:rsidRPr="0077769A">
          <w:rPr>
            <w:noProof/>
            <w:webHidden/>
          </w:rPr>
          <w:fldChar w:fldCharType="separate"/>
        </w:r>
        <w:r w:rsidR="00384224" w:rsidRPr="0077769A">
          <w:rPr>
            <w:noProof/>
            <w:webHidden/>
          </w:rPr>
          <w:t>8</w:t>
        </w:r>
        <w:r w:rsidR="00011B72" w:rsidRPr="0077769A">
          <w:rPr>
            <w:noProof/>
            <w:webHidden/>
          </w:rPr>
          <w:fldChar w:fldCharType="end"/>
        </w:r>
      </w:hyperlink>
    </w:p>
    <w:p w14:paraId="383C15E6" w14:textId="47A14937" w:rsidR="00011B72" w:rsidRPr="0077769A" w:rsidRDefault="007C4321">
      <w:pPr>
        <w:pStyle w:val="TOC10"/>
        <w:tabs>
          <w:tab w:val="right" w:leader="dot" w:pos="9350"/>
        </w:tabs>
        <w:rPr>
          <w:rFonts w:asciiTheme="minorHAnsi" w:eastAsiaTheme="minorEastAsia" w:hAnsiTheme="minorHAnsi"/>
          <w:noProof/>
        </w:rPr>
      </w:pPr>
      <w:hyperlink w:anchor="_Toc512585190" w:history="1">
        <w:r w:rsidR="00011B72" w:rsidRPr="0077769A">
          <w:rPr>
            <w:rStyle w:val="Hyperlink"/>
            <w:noProof/>
            <w:color w:val="auto"/>
          </w:rPr>
          <w:t>Section 1: Required Milestones for Demonstration Year (DY) 2, Quarter 2</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_Toc512585190 \h </w:instrText>
        </w:r>
        <w:r w:rsidR="00011B72" w:rsidRPr="0077769A">
          <w:rPr>
            <w:noProof/>
            <w:webHidden/>
          </w:rPr>
        </w:r>
        <w:r w:rsidR="00011B72" w:rsidRPr="0077769A">
          <w:rPr>
            <w:noProof/>
            <w:webHidden/>
          </w:rPr>
          <w:fldChar w:fldCharType="separate"/>
        </w:r>
        <w:r w:rsidR="00384224" w:rsidRPr="0077769A">
          <w:rPr>
            <w:noProof/>
            <w:webHidden/>
          </w:rPr>
          <w:t>9</w:t>
        </w:r>
        <w:r w:rsidR="00011B72" w:rsidRPr="0077769A">
          <w:rPr>
            <w:noProof/>
            <w:webHidden/>
          </w:rPr>
          <w:fldChar w:fldCharType="end"/>
        </w:r>
      </w:hyperlink>
    </w:p>
    <w:p w14:paraId="7420E44E" w14:textId="1182AF1B" w:rsidR="00011B72" w:rsidRPr="0077769A" w:rsidRDefault="007C4321">
      <w:pPr>
        <w:pStyle w:val="TOC3"/>
        <w:rPr>
          <w:rFonts w:asciiTheme="minorHAnsi" w:eastAsiaTheme="minorEastAsia" w:hAnsiTheme="minorHAnsi"/>
          <w:noProof/>
        </w:rPr>
      </w:pPr>
      <w:hyperlink w:anchor="_Toc512585191" w:history="1">
        <w:r w:rsidR="00011B72" w:rsidRPr="0077769A">
          <w:rPr>
            <w:rStyle w:val="Hyperlink"/>
            <w:noProof/>
            <w:color w:val="auto"/>
          </w:rPr>
          <w:t>A.</w:t>
        </w:r>
        <w:r w:rsidR="00011B72" w:rsidRPr="0077769A">
          <w:rPr>
            <w:rFonts w:asciiTheme="minorHAnsi" w:eastAsiaTheme="minorEastAsia" w:hAnsiTheme="minorHAnsi"/>
            <w:noProof/>
          </w:rPr>
          <w:tab/>
        </w:r>
        <w:r w:rsidR="00011B72" w:rsidRPr="0077769A">
          <w:rPr>
            <w:rStyle w:val="Hyperlink"/>
            <w:noProof/>
            <w:color w:val="auto"/>
          </w:rPr>
          <w:t>Milestone 1: Assessment of Current State Capacity</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_Toc512585191 \h </w:instrText>
        </w:r>
        <w:r w:rsidR="00011B72" w:rsidRPr="0077769A">
          <w:rPr>
            <w:noProof/>
            <w:webHidden/>
          </w:rPr>
        </w:r>
        <w:r w:rsidR="00011B72" w:rsidRPr="0077769A">
          <w:rPr>
            <w:noProof/>
            <w:webHidden/>
          </w:rPr>
          <w:fldChar w:fldCharType="separate"/>
        </w:r>
        <w:r w:rsidR="00384224" w:rsidRPr="0077769A">
          <w:rPr>
            <w:noProof/>
            <w:webHidden/>
          </w:rPr>
          <w:t>9</w:t>
        </w:r>
        <w:r w:rsidR="00011B72" w:rsidRPr="0077769A">
          <w:rPr>
            <w:noProof/>
            <w:webHidden/>
          </w:rPr>
          <w:fldChar w:fldCharType="end"/>
        </w:r>
      </w:hyperlink>
    </w:p>
    <w:p w14:paraId="2CE38224" w14:textId="5D845667" w:rsidR="00011B72" w:rsidRPr="0077769A" w:rsidRDefault="007C4321">
      <w:pPr>
        <w:pStyle w:val="TOC3"/>
        <w:rPr>
          <w:rFonts w:asciiTheme="minorHAnsi" w:eastAsiaTheme="minorEastAsia" w:hAnsiTheme="minorHAnsi"/>
          <w:noProof/>
        </w:rPr>
      </w:pPr>
      <w:hyperlink w:anchor="_Toc512585192" w:history="1">
        <w:r w:rsidR="00011B72" w:rsidRPr="0077769A">
          <w:rPr>
            <w:rStyle w:val="Hyperlink"/>
            <w:noProof/>
            <w:color w:val="auto"/>
          </w:rPr>
          <w:t>B.</w:t>
        </w:r>
        <w:r w:rsidR="00011B72" w:rsidRPr="0077769A">
          <w:rPr>
            <w:rFonts w:asciiTheme="minorHAnsi" w:eastAsiaTheme="minorEastAsia" w:hAnsiTheme="minorHAnsi"/>
            <w:noProof/>
          </w:rPr>
          <w:tab/>
        </w:r>
        <w:r w:rsidR="00011B72" w:rsidRPr="0077769A">
          <w:rPr>
            <w:rStyle w:val="Hyperlink"/>
            <w:noProof/>
            <w:color w:val="auto"/>
          </w:rPr>
          <w:t>Milestone 2: Strategy Development for Domain I Focus Areas (Systems for Population Health Management, Workforce, Value-based Payment)</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_Toc512585192 \h </w:instrText>
        </w:r>
        <w:r w:rsidR="00011B72" w:rsidRPr="0077769A">
          <w:rPr>
            <w:noProof/>
            <w:webHidden/>
          </w:rPr>
        </w:r>
        <w:r w:rsidR="00011B72" w:rsidRPr="0077769A">
          <w:rPr>
            <w:noProof/>
            <w:webHidden/>
          </w:rPr>
          <w:fldChar w:fldCharType="separate"/>
        </w:r>
        <w:r w:rsidR="00384224" w:rsidRPr="0077769A">
          <w:rPr>
            <w:noProof/>
            <w:webHidden/>
          </w:rPr>
          <w:t>18</w:t>
        </w:r>
        <w:r w:rsidR="00011B72" w:rsidRPr="0077769A">
          <w:rPr>
            <w:noProof/>
            <w:webHidden/>
          </w:rPr>
          <w:fldChar w:fldCharType="end"/>
        </w:r>
      </w:hyperlink>
    </w:p>
    <w:p w14:paraId="2F047805" w14:textId="38F3A514" w:rsidR="00011B72" w:rsidRPr="0077769A" w:rsidRDefault="007C4321">
      <w:pPr>
        <w:pStyle w:val="TOC3"/>
        <w:rPr>
          <w:rFonts w:asciiTheme="minorHAnsi" w:eastAsiaTheme="minorEastAsia" w:hAnsiTheme="minorHAnsi"/>
          <w:noProof/>
        </w:rPr>
      </w:pPr>
      <w:hyperlink w:anchor="_Toc512585193" w:history="1">
        <w:r w:rsidR="00011B72" w:rsidRPr="0077769A">
          <w:rPr>
            <w:rStyle w:val="Hyperlink"/>
            <w:noProof/>
            <w:color w:val="auto"/>
          </w:rPr>
          <w:t>C.</w:t>
        </w:r>
        <w:r w:rsidR="00011B72" w:rsidRPr="0077769A">
          <w:rPr>
            <w:rFonts w:asciiTheme="minorHAnsi" w:eastAsiaTheme="minorEastAsia" w:hAnsiTheme="minorHAnsi"/>
            <w:noProof/>
          </w:rPr>
          <w:tab/>
        </w:r>
        <w:r w:rsidR="00011B72" w:rsidRPr="0077769A">
          <w:rPr>
            <w:rStyle w:val="Hyperlink"/>
            <w:noProof/>
            <w:color w:val="auto"/>
          </w:rPr>
          <w:t>Milestone 3: Define Medicaid Transformation Evidence-based Approaches or Promising Practices, Strategies, and Target Populations</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_Toc512585193 \h </w:instrText>
        </w:r>
        <w:r w:rsidR="00011B72" w:rsidRPr="0077769A">
          <w:rPr>
            <w:noProof/>
            <w:webHidden/>
          </w:rPr>
        </w:r>
        <w:r w:rsidR="00011B72" w:rsidRPr="0077769A">
          <w:rPr>
            <w:noProof/>
            <w:webHidden/>
          </w:rPr>
          <w:fldChar w:fldCharType="separate"/>
        </w:r>
        <w:r w:rsidR="00384224" w:rsidRPr="0077769A">
          <w:rPr>
            <w:noProof/>
            <w:webHidden/>
          </w:rPr>
          <w:t>23</w:t>
        </w:r>
        <w:r w:rsidR="00011B72" w:rsidRPr="0077769A">
          <w:rPr>
            <w:noProof/>
            <w:webHidden/>
          </w:rPr>
          <w:fldChar w:fldCharType="end"/>
        </w:r>
      </w:hyperlink>
    </w:p>
    <w:p w14:paraId="597D2298" w14:textId="782B7467" w:rsidR="00011B72" w:rsidRPr="0077769A" w:rsidRDefault="007C4321">
      <w:pPr>
        <w:pStyle w:val="TOC3"/>
        <w:rPr>
          <w:rFonts w:asciiTheme="minorHAnsi" w:eastAsiaTheme="minorEastAsia" w:hAnsiTheme="minorHAnsi"/>
          <w:noProof/>
        </w:rPr>
      </w:pPr>
      <w:hyperlink w:anchor="_Toc512585194" w:history="1">
        <w:r w:rsidR="00011B72" w:rsidRPr="001340CF">
          <w:rPr>
            <w:rStyle w:val="Hyperlink"/>
            <w:noProof/>
            <w:color w:val="auto"/>
          </w:rPr>
          <w:t>D.</w:t>
        </w:r>
        <w:r w:rsidR="00011B72" w:rsidRPr="0077769A">
          <w:rPr>
            <w:rFonts w:asciiTheme="minorHAnsi" w:eastAsiaTheme="minorEastAsia" w:hAnsiTheme="minorHAnsi"/>
            <w:noProof/>
          </w:rPr>
          <w:tab/>
        </w:r>
        <w:r w:rsidR="00011B72" w:rsidRPr="001340CF">
          <w:rPr>
            <w:rStyle w:val="Hyperlink"/>
            <w:noProof/>
            <w:color w:val="auto"/>
          </w:rPr>
          <w:t>Milestone 4: Identification of Partnering Providers</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_Toc512585194 \h </w:instrText>
        </w:r>
        <w:r w:rsidR="00011B72" w:rsidRPr="0077769A">
          <w:rPr>
            <w:noProof/>
            <w:webHidden/>
          </w:rPr>
        </w:r>
        <w:r w:rsidR="00011B72" w:rsidRPr="0077769A">
          <w:rPr>
            <w:noProof/>
            <w:webHidden/>
          </w:rPr>
          <w:fldChar w:fldCharType="separate"/>
        </w:r>
        <w:r w:rsidR="00384224" w:rsidRPr="0078050C">
          <w:rPr>
            <w:noProof/>
            <w:webHidden/>
          </w:rPr>
          <w:t>41</w:t>
        </w:r>
        <w:r w:rsidR="00011B72" w:rsidRPr="0077769A">
          <w:rPr>
            <w:noProof/>
            <w:webHidden/>
          </w:rPr>
          <w:fldChar w:fldCharType="end"/>
        </w:r>
      </w:hyperlink>
    </w:p>
    <w:p w14:paraId="30A505B3" w14:textId="361D932C" w:rsidR="00011B72" w:rsidRPr="0077769A" w:rsidRDefault="007C4321">
      <w:pPr>
        <w:pStyle w:val="TOC10"/>
        <w:tabs>
          <w:tab w:val="right" w:leader="dot" w:pos="9350"/>
        </w:tabs>
        <w:rPr>
          <w:rFonts w:asciiTheme="minorHAnsi" w:eastAsiaTheme="minorEastAsia" w:hAnsiTheme="minorHAnsi"/>
          <w:noProof/>
        </w:rPr>
      </w:pPr>
      <w:hyperlink w:anchor="_Toc512585195" w:history="1">
        <w:r w:rsidR="00011B72" w:rsidRPr="001340CF">
          <w:rPr>
            <w:rStyle w:val="Hyperlink"/>
            <w:noProof/>
            <w:color w:val="auto"/>
          </w:rPr>
          <w:t>Section 2: Standard Reporting Requirements</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_Toc512585195 \h </w:instrText>
        </w:r>
        <w:r w:rsidR="00011B72" w:rsidRPr="0077769A">
          <w:rPr>
            <w:noProof/>
            <w:webHidden/>
          </w:rPr>
        </w:r>
        <w:r w:rsidR="00011B72" w:rsidRPr="0077769A">
          <w:rPr>
            <w:noProof/>
            <w:webHidden/>
          </w:rPr>
          <w:fldChar w:fldCharType="separate"/>
        </w:r>
        <w:r w:rsidR="00384224" w:rsidRPr="0077769A">
          <w:rPr>
            <w:noProof/>
            <w:webHidden/>
          </w:rPr>
          <w:t>43</w:t>
        </w:r>
        <w:r w:rsidR="00011B72" w:rsidRPr="0077769A">
          <w:rPr>
            <w:noProof/>
            <w:webHidden/>
          </w:rPr>
          <w:fldChar w:fldCharType="end"/>
        </w:r>
      </w:hyperlink>
    </w:p>
    <w:p w14:paraId="45D86DC2" w14:textId="27A3CD49" w:rsidR="00011B72" w:rsidRPr="0077769A" w:rsidRDefault="007C4321">
      <w:pPr>
        <w:pStyle w:val="TOC20"/>
        <w:tabs>
          <w:tab w:val="right" w:leader="dot" w:pos="9350"/>
        </w:tabs>
        <w:rPr>
          <w:rFonts w:asciiTheme="minorHAnsi" w:eastAsiaTheme="minorEastAsia" w:hAnsiTheme="minorHAnsi"/>
          <w:noProof/>
        </w:rPr>
      </w:pPr>
      <w:hyperlink w:anchor="_Toc512585196" w:history="1">
        <w:r w:rsidR="00011B72" w:rsidRPr="001340CF">
          <w:rPr>
            <w:rStyle w:val="Hyperlink"/>
            <w:noProof/>
            <w:color w:val="auto"/>
          </w:rPr>
          <w:t>ACH-Level Reporting Requirements</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_Toc512585196 \h </w:instrText>
        </w:r>
        <w:r w:rsidR="00011B72" w:rsidRPr="0077769A">
          <w:rPr>
            <w:noProof/>
            <w:webHidden/>
          </w:rPr>
        </w:r>
        <w:r w:rsidR="00011B72" w:rsidRPr="0077769A">
          <w:rPr>
            <w:noProof/>
            <w:webHidden/>
          </w:rPr>
          <w:fldChar w:fldCharType="separate"/>
        </w:r>
        <w:r w:rsidR="00384224" w:rsidRPr="0077769A">
          <w:rPr>
            <w:noProof/>
            <w:webHidden/>
          </w:rPr>
          <w:t>43</w:t>
        </w:r>
        <w:r w:rsidR="00011B72" w:rsidRPr="0077769A">
          <w:rPr>
            <w:noProof/>
            <w:webHidden/>
          </w:rPr>
          <w:fldChar w:fldCharType="end"/>
        </w:r>
      </w:hyperlink>
    </w:p>
    <w:p w14:paraId="1AF77B21" w14:textId="52073C3D" w:rsidR="00011B72" w:rsidRPr="0077769A" w:rsidRDefault="007C4321">
      <w:pPr>
        <w:pStyle w:val="TOC3"/>
        <w:rPr>
          <w:rFonts w:asciiTheme="minorHAnsi" w:eastAsiaTheme="minorEastAsia" w:hAnsiTheme="minorHAnsi"/>
          <w:noProof/>
        </w:rPr>
      </w:pPr>
      <w:hyperlink w:anchor="_Toc512585197" w:history="1">
        <w:r w:rsidR="00011B72" w:rsidRPr="001340CF">
          <w:rPr>
            <w:rStyle w:val="Hyperlink"/>
            <w:noProof/>
            <w:color w:val="auto"/>
          </w:rPr>
          <w:t>A.</w:t>
        </w:r>
        <w:r w:rsidR="00011B72" w:rsidRPr="0077769A">
          <w:rPr>
            <w:rFonts w:asciiTheme="minorHAnsi" w:eastAsiaTheme="minorEastAsia" w:hAnsiTheme="minorHAnsi"/>
            <w:noProof/>
          </w:rPr>
          <w:tab/>
        </w:r>
        <w:r w:rsidR="00011B72" w:rsidRPr="001340CF">
          <w:rPr>
            <w:rStyle w:val="Hyperlink"/>
            <w:noProof/>
            <w:color w:val="auto"/>
          </w:rPr>
          <w:t>ACH Organizational Updates</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_Toc512585197 \h </w:instrText>
        </w:r>
        <w:r w:rsidR="00011B72" w:rsidRPr="0077769A">
          <w:rPr>
            <w:noProof/>
            <w:webHidden/>
          </w:rPr>
        </w:r>
        <w:r w:rsidR="00011B72" w:rsidRPr="0077769A">
          <w:rPr>
            <w:noProof/>
            <w:webHidden/>
          </w:rPr>
          <w:fldChar w:fldCharType="separate"/>
        </w:r>
        <w:r w:rsidR="00384224" w:rsidRPr="0077769A">
          <w:rPr>
            <w:noProof/>
            <w:webHidden/>
          </w:rPr>
          <w:t>43</w:t>
        </w:r>
        <w:r w:rsidR="00011B72" w:rsidRPr="0077769A">
          <w:rPr>
            <w:noProof/>
            <w:webHidden/>
          </w:rPr>
          <w:fldChar w:fldCharType="end"/>
        </w:r>
      </w:hyperlink>
    </w:p>
    <w:p w14:paraId="233B57B0" w14:textId="7A9EDE60" w:rsidR="00011B72" w:rsidRPr="0077769A" w:rsidRDefault="007C4321">
      <w:pPr>
        <w:pStyle w:val="TOC3"/>
        <w:rPr>
          <w:rFonts w:asciiTheme="minorHAnsi" w:eastAsiaTheme="minorEastAsia" w:hAnsiTheme="minorHAnsi"/>
          <w:noProof/>
        </w:rPr>
      </w:pPr>
      <w:hyperlink w:anchor="_Toc512585198" w:history="1">
        <w:r w:rsidR="00011B72" w:rsidRPr="001340CF">
          <w:rPr>
            <w:rStyle w:val="Hyperlink"/>
            <w:noProof/>
            <w:color w:val="auto"/>
          </w:rPr>
          <w:t>B.</w:t>
        </w:r>
        <w:r w:rsidR="00011B72" w:rsidRPr="0077769A">
          <w:rPr>
            <w:rFonts w:asciiTheme="minorHAnsi" w:eastAsiaTheme="minorEastAsia" w:hAnsiTheme="minorHAnsi"/>
            <w:noProof/>
          </w:rPr>
          <w:tab/>
        </w:r>
        <w:r w:rsidR="00011B72" w:rsidRPr="001340CF">
          <w:rPr>
            <w:rStyle w:val="Hyperlink"/>
            <w:noProof/>
            <w:color w:val="auto"/>
          </w:rPr>
          <w:t>Tribal Engagement and Collaboration</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_Toc512585198 \h </w:instrText>
        </w:r>
        <w:r w:rsidR="00011B72" w:rsidRPr="0077769A">
          <w:rPr>
            <w:noProof/>
            <w:webHidden/>
          </w:rPr>
        </w:r>
        <w:r w:rsidR="00011B72" w:rsidRPr="0077769A">
          <w:rPr>
            <w:noProof/>
            <w:webHidden/>
          </w:rPr>
          <w:fldChar w:fldCharType="separate"/>
        </w:r>
        <w:r w:rsidR="00384224" w:rsidRPr="0077769A">
          <w:rPr>
            <w:noProof/>
            <w:webHidden/>
          </w:rPr>
          <w:t>44</w:t>
        </w:r>
        <w:r w:rsidR="00011B72" w:rsidRPr="0077769A">
          <w:rPr>
            <w:noProof/>
            <w:webHidden/>
          </w:rPr>
          <w:fldChar w:fldCharType="end"/>
        </w:r>
      </w:hyperlink>
    </w:p>
    <w:p w14:paraId="369FC558" w14:textId="3BC6107F" w:rsidR="00011B72" w:rsidRPr="0077769A" w:rsidRDefault="007C4321">
      <w:pPr>
        <w:pStyle w:val="TOC20"/>
        <w:tabs>
          <w:tab w:val="right" w:leader="dot" w:pos="9350"/>
        </w:tabs>
        <w:rPr>
          <w:rFonts w:asciiTheme="minorHAnsi" w:eastAsiaTheme="minorEastAsia" w:hAnsiTheme="minorHAnsi"/>
          <w:noProof/>
        </w:rPr>
      </w:pPr>
      <w:hyperlink w:anchor="_Toc512585199" w:history="1">
        <w:r w:rsidR="00011B72" w:rsidRPr="001340CF">
          <w:rPr>
            <w:rStyle w:val="Hyperlink"/>
            <w:noProof/>
            <w:color w:val="auto"/>
          </w:rPr>
          <w:t>Project Reporting Requirements</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_Toc512585199 \h </w:instrText>
        </w:r>
        <w:r w:rsidR="00011B72" w:rsidRPr="0077769A">
          <w:rPr>
            <w:noProof/>
            <w:webHidden/>
          </w:rPr>
        </w:r>
        <w:r w:rsidR="00011B72" w:rsidRPr="0077769A">
          <w:rPr>
            <w:noProof/>
            <w:webHidden/>
          </w:rPr>
          <w:fldChar w:fldCharType="separate"/>
        </w:r>
        <w:r w:rsidR="00384224" w:rsidRPr="0077769A">
          <w:rPr>
            <w:noProof/>
            <w:webHidden/>
          </w:rPr>
          <w:t>57</w:t>
        </w:r>
        <w:r w:rsidR="00011B72" w:rsidRPr="0077769A">
          <w:rPr>
            <w:noProof/>
            <w:webHidden/>
          </w:rPr>
          <w:fldChar w:fldCharType="end"/>
        </w:r>
      </w:hyperlink>
    </w:p>
    <w:p w14:paraId="2A62829C" w14:textId="3873A949" w:rsidR="00011B72" w:rsidRPr="0077769A" w:rsidRDefault="007C4321">
      <w:pPr>
        <w:pStyle w:val="TOC3"/>
        <w:rPr>
          <w:rFonts w:asciiTheme="minorHAnsi" w:eastAsiaTheme="minorEastAsia" w:hAnsiTheme="minorHAnsi"/>
          <w:noProof/>
        </w:rPr>
      </w:pPr>
      <w:hyperlink w:anchor="_Toc512585200" w:history="1">
        <w:r w:rsidR="00011B72" w:rsidRPr="001340CF">
          <w:rPr>
            <w:rStyle w:val="Hyperlink"/>
            <w:noProof/>
            <w:color w:val="auto"/>
          </w:rPr>
          <w:t>C.</w:t>
        </w:r>
        <w:r w:rsidR="00011B72" w:rsidRPr="0077769A">
          <w:rPr>
            <w:rFonts w:asciiTheme="minorHAnsi" w:eastAsiaTheme="minorEastAsia" w:hAnsiTheme="minorHAnsi"/>
            <w:noProof/>
          </w:rPr>
          <w:tab/>
        </w:r>
        <w:r w:rsidR="00011B72" w:rsidRPr="001340CF">
          <w:rPr>
            <w:rStyle w:val="Hyperlink"/>
            <w:noProof/>
            <w:color w:val="auto"/>
          </w:rPr>
          <w:t>Project Status Update</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_Toc512585200 \h </w:instrText>
        </w:r>
        <w:r w:rsidR="00011B72" w:rsidRPr="0077769A">
          <w:rPr>
            <w:noProof/>
            <w:webHidden/>
          </w:rPr>
        </w:r>
        <w:r w:rsidR="00011B72" w:rsidRPr="0077769A">
          <w:rPr>
            <w:noProof/>
            <w:webHidden/>
          </w:rPr>
          <w:fldChar w:fldCharType="separate"/>
        </w:r>
        <w:r w:rsidR="00384224" w:rsidRPr="0077769A">
          <w:rPr>
            <w:noProof/>
            <w:webHidden/>
          </w:rPr>
          <w:t>57</w:t>
        </w:r>
        <w:r w:rsidR="00011B72" w:rsidRPr="0077769A">
          <w:rPr>
            <w:noProof/>
            <w:webHidden/>
          </w:rPr>
          <w:fldChar w:fldCharType="end"/>
        </w:r>
      </w:hyperlink>
    </w:p>
    <w:p w14:paraId="203952A5" w14:textId="4832247E" w:rsidR="00011B72" w:rsidRPr="0077769A" w:rsidRDefault="007C4321">
      <w:pPr>
        <w:pStyle w:val="TOC20"/>
        <w:tabs>
          <w:tab w:val="right" w:leader="dot" w:pos="9350"/>
        </w:tabs>
        <w:rPr>
          <w:rFonts w:asciiTheme="minorHAnsi" w:eastAsiaTheme="minorEastAsia" w:hAnsiTheme="minorHAnsi"/>
          <w:noProof/>
        </w:rPr>
      </w:pPr>
      <w:hyperlink w:anchor="_Toc512585201" w:history="1">
        <w:r w:rsidR="00011B72" w:rsidRPr="001340CF">
          <w:rPr>
            <w:rStyle w:val="Hyperlink"/>
            <w:noProof/>
            <w:color w:val="auto"/>
          </w:rPr>
          <w:t>Portfolio-Level Reporting Requirements</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_Toc512585201 \h </w:instrText>
        </w:r>
        <w:r w:rsidR="00011B72" w:rsidRPr="0077769A">
          <w:rPr>
            <w:noProof/>
            <w:webHidden/>
          </w:rPr>
        </w:r>
        <w:r w:rsidR="00011B72" w:rsidRPr="0077769A">
          <w:rPr>
            <w:noProof/>
            <w:webHidden/>
          </w:rPr>
          <w:fldChar w:fldCharType="separate"/>
        </w:r>
        <w:r w:rsidR="00384224" w:rsidRPr="0077769A">
          <w:rPr>
            <w:noProof/>
            <w:webHidden/>
          </w:rPr>
          <w:t>59</w:t>
        </w:r>
        <w:r w:rsidR="00011B72" w:rsidRPr="0077769A">
          <w:rPr>
            <w:noProof/>
            <w:webHidden/>
          </w:rPr>
          <w:fldChar w:fldCharType="end"/>
        </w:r>
      </w:hyperlink>
    </w:p>
    <w:p w14:paraId="522451B7" w14:textId="46AEE0D9" w:rsidR="00011B72" w:rsidRPr="0077769A" w:rsidRDefault="007C4321">
      <w:pPr>
        <w:pStyle w:val="TOC3"/>
        <w:rPr>
          <w:rFonts w:asciiTheme="minorHAnsi" w:eastAsiaTheme="minorEastAsia" w:hAnsiTheme="minorHAnsi"/>
          <w:noProof/>
        </w:rPr>
      </w:pPr>
      <w:hyperlink w:anchor="_Toc512585202" w:history="1">
        <w:r w:rsidR="00011B72" w:rsidRPr="001340CF">
          <w:rPr>
            <w:rStyle w:val="Hyperlink"/>
            <w:noProof/>
            <w:color w:val="auto"/>
          </w:rPr>
          <w:t>D.</w:t>
        </w:r>
        <w:r w:rsidR="00011B72" w:rsidRPr="0077769A">
          <w:rPr>
            <w:rFonts w:asciiTheme="minorHAnsi" w:eastAsiaTheme="minorEastAsia" w:hAnsiTheme="minorHAnsi"/>
            <w:noProof/>
          </w:rPr>
          <w:tab/>
        </w:r>
        <w:r w:rsidR="00011B72" w:rsidRPr="001340CF">
          <w:rPr>
            <w:rStyle w:val="Hyperlink"/>
            <w:noProof/>
            <w:color w:val="auto"/>
          </w:rPr>
          <w:t>Partnering Provider Engagement</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_Toc512585202 \h </w:instrText>
        </w:r>
        <w:r w:rsidR="00011B72" w:rsidRPr="0077769A">
          <w:rPr>
            <w:noProof/>
            <w:webHidden/>
          </w:rPr>
        </w:r>
        <w:r w:rsidR="00011B72" w:rsidRPr="0077769A">
          <w:rPr>
            <w:noProof/>
            <w:webHidden/>
          </w:rPr>
          <w:fldChar w:fldCharType="separate"/>
        </w:r>
        <w:r w:rsidR="00384224" w:rsidRPr="0077769A">
          <w:rPr>
            <w:noProof/>
            <w:webHidden/>
          </w:rPr>
          <w:t>59</w:t>
        </w:r>
        <w:r w:rsidR="00011B72" w:rsidRPr="0077769A">
          <w:rPr>
            <w:noProof/>
            <w:webHidden/>
          </w:rPr>
          <w:fldChar w:fldCharType="end"/>
        </w:r>
      </w:hyperlink>
    </w:p>
    <w:p w14:paraId="565FC826" w14:textId="3DF4ADF6" w:rsidR="00011B72" w:rsidRPr="0077769A" w:rsidRDefault="007C4321">
      <w:pPr>
        <w:pStyle w:val="TOC3"/>
        <w:rPr>
          <w:rFonts w:asciiTheme="minorHAnsi" w:eastAsiaTheme="minorEastAsia" w:hAnsiTheme="minorHAnsi"/>
          <w:noProof/>
        </w:rPr>
      </w:pPr>
      <w:hyperlink w:anchor="_Toc512585203" w:history="1">
        <w:r w:rsidR="00011B72" w:rsidRPr="001340CF">
          <w:rPr>
            <w:rStyle w:val="Hyperlink"/>
            <w:noProof/>
            <w:color w:val="auto"/>
          </w:rPr>
          <w:t>E.</w:t>
        </w:r>
        <w:r w:rsidR="00011B72" w:rsidRPr="0077769A">
          <w:rPr>
            <w:rFonts w:asciiTheme="minorHAnsi" w:eastAsiaTheme="minorEastAsia" w:hAnsiTheme="minorHAnsi"/>
            <w:noProof/>
          </w:rPr>
          <w:tab/>
        </w:r>
        <w:r w:rsidR="00011B72" w:rsidRPr="001340CF">
          <w:rPr>
            <w:rStyle w:val="Hyperlink"/>
            <w:noProof/>
            <w:color w:val="auto"/>
          </w:rPr>
          <w:t>Community Engagement</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_Toc512585203 \h </w:instrText>
        </w:r>
        <w:r w:rsidR="00011B72" w:rsidRPr="0077769A">
          <w:rPr>
            <w:noProof/>
            <w:webHidden/>
          </w:rPr>
        </w:r>
        <w:r w:rsidR="00011B72" w:rsidRPr="0077769A">
          <w:rPr>
            <w:noProof/>
            <w:webHidden/>
          </w:rPr>
          <w:fldChar w:fldCharType="separate"/>
        </w:r>
        <w:r w:rsidR="00384224" w:rsidRPr="0077769A">
          <w:rPr>
            <w:noProof/>
            <w:webHidden/>
          </w:rPr>
          <w:t>65</w:t>
        </w:r>
        <w:r w:rsidR="00011B72" w:rsidRPr="0077769A">
          <w:rPr>
            <w:noProof/>
            <w:webHidden/>
          </w:rPr>
          <w:fldChar w:fldCharType="end"/>
        </w:r>
      </w:hyperlink>
    </w:p>
    <w:p w14:paraId="338E3E82" w14:textId="6EC29AFE" w:rsidR="00011B72" w:rsidRPr="0077769A" w:rsidRDefault="007C4321">
      <w:pPr>
        <w:pStyle w:val="TOC3"/>
        <w:rPr>
          <w:rFonts w:asciiTheme="minorHAnsi" w:eastAsiaTheme="minorEastAsia" w:hAnsiTheme="minorHAnsi"/>
          <w:noProof/>
        </w:rPr>
      </w:pPr>
      <w:hyperlink w:anchor="_Toc512585204" w:history="1">
        <w:r w:rsidR="00011B72" w:rsidRPr="001340CF">
          <w:rPr>
            <w:rStyle w:val="Hyperlink"/>
            <w:noProof/>
            <w:color w:val="auto"/>
          </w:rPr>
          <w:t>F.</w:t>
        </w:r>
        <w:r w:rsidR="00011B72" w:rsidRPr="0077769A">
          <w:rPr>
            <w:rFonts w:asciiTheme="minorHAnsi" w:eastAsiaTheme="minorEastAsia" w:hAnsiTheme="minorHAnsi"/>
            <w:noProof/>
          </w:rPr>
          <w:tab/>
        </w:r>
        <w:r w:rsidR="00011B72" w:rsidRPr="001340CF">
          <w:rPr>
            <w:rStyle w:val="Hyperlink"/>
            <w:noProof/>
            <w:color w:val="auto"/>
          </w:rPr>
          <w:t>Health Equity Activities</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_Toc512585204 \h </w:instrText>
        </w:r>
        <w:r w:rsidR="00011B72" w:rsidRPr="0077769A">
          <w:rPr>
            <w:noProof/>
            <w:webHidden/>
          </w:rPr>
        </w:r>
        <w:r w:rsidR="00011B72" w:rsidRPr="0077769A">
          <w:rPr>
            <w:noProof/>
            <w:webHidden/>
          </w:rPr>
          <w:fldChar w:fldCharType="separate"/>
        </w:r>
        <w:r w:rsidR="00384224" w:rsidRPr="0077769A">
          <w:rPr>
            <w:noProof/>
            <w:webHidden/>
          </w:rPr>
          <w:t>78</w:t>
        </w:r>
        <w:r w:rsidR="00011B72" w:rsidRPr="0077769A">
          <w:rPr>
            <w:noProof/>
            <w:webHidden/>
          </w:rPr>
          <w:fldChar w:fldCharType="end"/>
        </w:r>
      </w:hyperlink>
    </w:p>
    <w:p w14:paraId="7300DFDC" w14:textId="3AC1004E" w:rsidR="00011B72" w:rsidRPr="0077769A" w:rsidRDefault="007C4321">
      <w:pPr>
        <w:pStyle w:val="TOC3"/>
        <w:rPr>
          <w:rFonts w:asciiTheme="minorHAnsi" w:eastAsiaTheme="minorEastAsia" w:hAnsiTheme="minorHAnsi"/>
          <w:noProof/>
        </w:rPr>
      </w:pPr>
      <w:hyperlink w:anchor="_Toc512585205" w:history="1">
        <w:r w:rsidR="00011B72" w:rsidRPr="001340CF">
          <w:rPr>
            <w:rStyle w:val="Hyperlink"/>
            <w:noProof/>
            <w:color w:val="auto"/>
          </w:rPr>
          <w:t>G.</w:t>
        </w:r>
        <w:r w:rsidR="00011B72" w:rsidRPr="0077769A">
          <w:rPr>
            <w:rFonts w:asciiTheme="minorHAnsi" w:eastAsiaTheme="minorEastAsia" w:hAnsiTheme="minorHAnsi"/>
            <w:noProof/>
          </w:rPr>
          <w:tab/>
        </w:r>
        <w:r w:rsidR="00011B72" w:rsidRPr="001340CF">
          <w:rPr>
            <w:rStyle w:val="Hyperlink"/>
            <w:noProof/>
            <w:color w:val="auto"/>
          </w:rPr>
          <w:t>Budget and Funds Flow</w:t>
        </w:r>
        <w:r w:rsidR="00011B72" w:rsidRPr="0077769A">
          <w:rPr>
            <w:noProof/>
            <w:webHidden/>
          </w:rPr>
          <w:tab/>
        </w:r>
        <w:r w:rsidR="00011B72" w:rsidRPr="0077769A">
          <w:rPr>
            <w:noProof/>
            <w:webHidden/>
          </w:rPr>
          <w:fldChar w:fldCharType="begin"/>
        </w:r>
        <w:r w:rsidR="00011B72" w:rsidRPr="0077769A">
          <w:rPr>
            <w:noProof/>
            <w:webHidden/>
          </w:rPr>
          <w:instrText xml:space="preserve"> PAGEREF _Toc512585205 \h </w:instrText>
        </w:r>
        <w:r w:rsidR="00011B72" w:rsidRPr="0077769A">
          <w:rPr>
            <w:noProof/>
            <w:webHidden/>
          </w:rPr>
        </w:r>
        <w:r w:rsidR="00011B72" w:rsidRPr="0077769A">
          <w:rPr>
            <w:noProof/>
            <w:webHidden/>
          </w:rPr>
          <w:fldChar w:fldCharType="separate"/>
        </w:r>
        <w:r w:rsidR="00384224" w:rsidRPr="0077769A">
          <w:rPr>
            <w:noProof/>
            <w:webHidden/>
          </w:rPr>
          <w:t>80</w:t>
        </w:r>
        <w:r w:rsidR="00011B72" w:rsidRPr="0077769A">
          <w:rPr>
            <w:noProof/>
            <w:webHidden/>
          </w:rPr>
          <w:fldChar w:fldCharType="end"/>
        </w:r>
      </w:hyperlink>
    </w:p>
    <w:p w14:paraId="6C965A6B" w14:textId="1895E711" w:rsidR="00574699" w:rsidRPr="0077769A" w:rsidRDefault="00DF105A">
      <w:pPr>
        <w:rPr>
          <w:rFonts w:ascii="Cambria" w:hAnsi="Cambria"/>
          <w:b/>
        </w:rPr>
      </w:pPr>
      <w:r w:rsidRPr="0077769A">
        <w:rPr>
          <w:rFonts w:ascii="Cambria" w:hAnsi="Cambria"/>
          <w:b/>
        </w:rPr>
        <w:fldChar w:fldCharType="end"/>
      </w:r>
    </w:p>
    <w:p w14:paraId="27C6D6B1" w14:textId="6F869909" w:rsidR="00D545BF" w:rsidRPr="0077769A" w:rsidRDefault="00D545BF" w:rsidP="00290E01">
      <w:pPr>
        <w:outlineLvl w:val="0"/>
        <w:rPr>
          <w:rFonts w:ascii="Georgia" w:hAnsi="Georgia"/>
        </w:rPr>
      </w:pPr>
      <w:r w:rsidRPr="0077769A">
        <w:rPr>
          <w:rFonts w:ascii="Georgia" w:hAnsi="Georgia"/>
        </w:rPr>
        <w:t>Attachment:  Semi-</w:t>
      </w:r>
      <w:r w:rsidR="009F6931" w:rsidRPr="0077769A">
        <w:rPr>
          <w:rFonts w:ascii="Georgia" w:hAnsi="Georgia"/>
        </w:rPr>
        <w:t>A</w:t>
      </w:r>
      <w:r w:rsidRPr="0077769A">
        <w:rPr>
          <w:rFonts w:ascii="Georgia" w:hAnsi="Georgia"/>
        </w:rPr>
        <w:t>nnual Report Workbook</w:t>
      </w:r>
    </w:p>
    <w:p w14:paraId="611B0AF2" w14:textId="77777777" w:rsidR="005B2091" w:rsidRPr="001340CF" w:rsidRDefault="005B2091">
      <w:pPr>
        <w:rPr>
          <w:rFonts w:ascii="Lucida Sans" w:hAnsi="Lucida Sans"/>
          <w:b/>
          <w:sz w:val="28"/>
          <w:szCs w:val="28"/>
        </w:rPr>
      </w:pPr>
      <w:r w:rsidRPr="001340CF">
        <w:rPr>
          <w:rFonts w:ascii="Lucida Sans" w:hAnsi="Lucida Sans"/>
          <w:b/>
          <w:sz w:val="28"/>
          <w:szCs w:val="28"/>
        </w:rPr>
        <w:br w:type="page"/>
      </w:r>
    </w:p>
    <w:p w14:paraId="4E17F1AE" w14:textId="05CFA482" w:rsidR="00574699" w:rsidRPr="001340CF" w:rsidRDefault="00574699" w:rsidP="00290E01">
      <w:pPr>
        <w:pStyle w:val="toc1"/>
        <w:outlineLvl w:val="0"/>
        <w:rPr>
          <w:color w:val="auto"/>
        </w:rPr>
      </w:pPr>
      <w:bookmarkStart w:id="1" w:name="_Toc512585188"/>
      <w:r w:rsidRPr="001340CF">
        <w:rPr>
          <w:color w:val="auto"/>
        </w:rPr>
        <w:lastRenderedPageBreak/>
        <w:t>Semi-Annual Report Information and Submission Instructions</w:t>
      </w:r>
      <w:bookmarkEnd w:id="1"/>
    </w:p>
    <w:p w14:paraId="3D7B8351" w14:textId="5AD16A1D" w:rsidR="00461DE4" w:rsidRPr="0077769A" w:rsidRDefault="00461DE4" w:rsidP="00290E01">
      <w:pPr>
        <w:spacing w:before="120" w:after="120" w:line="276" w:lineRule="auto"/>
        <w:outlineLvl w:val="0"/>
        <w:rPr>
          <w:rFonts w:ascii="Lucida Sans" w:hAnsi="Lucida Sans"/>
          <w:b/>
          <w:i/>
        </w:rPr>
      </w:pPr>
      <w:r w:rsidRPr="0077769A">
        <w:rPr>
          <w:rFonts w:ascii="Lucida Sans" w:hAnsi="Lucida Sans"/>
          <w:b/>
          <w:i/>
        </w:rPr>
        <w:t xml:space="preserve">Purpose and Objectives of ACH </w:t>
      </w:r>
      <w:r w:rsidR="00F4487B" w:rsidRPr="0077769A">
        <w:rPr>
          <w:rFonts w:ascii="Lucida Sans" w:hAnsi="Lucida Sans"/>
          <w:b/>
          <w:i/>
        </w:rPr>
        <w:t>Semi-A</w:t>
      </w:r>
      <w:r w:rsidRPr="0077769A">
        <w:rPr>
          <w:rFonts w:ascii="Lucida Sans" w:hAnsi="Lucida Sans"/>
          <w:b/>
          <w:i/>
        </w:rPr>
        <w:t>nnual Reporting</w:t>
      </w:r>
    </w:p>
    <w:p w14:paraId="46699B3C" w14:textId="51658E1E" w:rsidR="00461DE4" w:rsidRPr="0077769A" w:rsidRDefault="00461DE4" w:rsidP="00461DE4">
      <w:pPr>
        <w:autoSpaceDE w:val="0"/>
        <w:autoSpaceDN w:val="0"/>
        <w:adjustRightInd w:val="0"/>
        <w:spacing w:before="120" w:after="120" w:line="276" w:lineRule="auto"/>
        <w:rPr>
          <w:rFonts w:ascii="Georgia" w:hAnsi="Georgia"/>
        </w:rPr>
      </w:pPr>
      <w:r w:rsidRPr="0077769A">
        <w:rPr>
          <w:rFonts w:ascii="Georgia" w:hAnsi="Georgia"/>
        </w:rPr>
        <w:t>As required by the Healthier Washington Medicaid Transformation</w:t>
      </w:r>
      <w:r w:rsidR="00134F4C" w:rsidRPr="0077769A">
        <w:rPr>
          <w:rFonts w:ascii="Georgia" w:hAnsi="Georgia"/>
        </w:rPr>
        <w:t>’s</w:t>
      </w:r>
      <w:r w:rsidRPr="0077769A">
        <w:rPr>
          <w:rFonts w:ascii="Georgia" w:hAnsi="Georgia"/>
        </w:rPr>
        <w:t xml:space="preserve"> Special Terms and Conditions, Accountable Communities of Health (ACHs) must submit Semi-Annual Reports for project achievement. ACHs will complete a standardized Semi-Annual Report template developed by HCA. The template will evolve over time to capture relevant information and to focus on required milestones for each reporting period. ACHs must submit reports as follows each Demonstration Year (DY):</w:t>
      </w:r>
    </w:p>
    <w:p w14:paraId="5C751A59" w14:textId="77777777" w:rsidR="00461DE4" w:rsidRPr="0077769A" w:rsidRDefault="00461DE4" w:rsidP="00A94890">
      <w:pPr>
        <w:pStyle w:val="ListParagraph"/>
        <w:numPr>
          <w:ilvl w:val="0"/>
          <w:numId w:val="28"/>
        </w:numPr>
        <w:autoSpaceDE w:val="0"/>
        <w:autoSpaceDN w:val="0"/>
        <w:adjustRightInd w:val="0"/>
        <w:spacing w:before="120" w:after="120" w:line="276" w:lineRule="auto"/>
        <w:rPr>
          <w:rFonts w:ascii="Georgia" w:hAnsi="Georgia"/>
        </w:rPr>
      </w:pPr>
      <w:r w:rsidRPr="0077769A">
        <w:rPr>
          <w:rFonts w:ascii="Georgia" w:hAnsi="Georgia"/>
          <w:b/>
        </w:rPr>
        <w:t>July 31</w:t>
      </w:r>
      <w:r w:rsidRPr="0077769A">
        <w:rPr>
          <w:rFonts w:ascii="Georgia" w:hAnsi="Georgia"/>
        </w:rPr>
        <w:t xml:space="preserve"> for the reporting period January 1 through June 30</w:t>
      </w:r>
    </w:p>
    <w:p w14:paraId="1380A219" w14:textId="77777777" w:rsidR="00461DE4" w:rsidRPr="0077769A" w:rsidRDefault="00461DE4" w:rsidP="00A94890">
      <w:pPr>
        <w:pStyle w:val="ListParagraph"/>
        <w:numPr>
          <w:ilvl w:val="0"/>
          <w:numId w:val="28"/>
        </w:numPr>
        <w:autoSpaceDE w:val="0"/>
        <w:autoSpaceDN w:val="0"/>
        <w:adjustRightInd w:val="0"/>
        <w:spacing w:before="120" w:after="120" w:line="276" w:lineRule="auto"/>
        <w:rPr>
          <w:rFonts w:ascii="Georgia" w:hAnsi="Georgia"/>
        </w:rPr>
      </w:pPr>
      <w:r w:rsidRPr="0077769A">
        <w:rPr>
          <w:rFonts w:ascii="Georgia" w:hAnsi="Georgia"/>
          <w:b/>
        </w:rPr>
        <w:t>January 31</w:t>
      </w:r>
      <w:r w:rsidRPr="0077769A">
        <w:rPr>
          <w:rFonts w:ascii="Georgia" w:hAnsi="Georgia"/>
        </w:rPr>
        <w:t xml:space="preserve"> for the reporting period July 1 through December 31 </w:t>
      </w:r>
    </w:p>
    <w:p w14:paraId="48D763C9" w14:textId="1CC604DE" w:rsidR="00461DE4" w:rsidRPr="0077769A" w:rsidRDefault="00461DE4" w:rsidP="00461DE4">
      <w:pPr>
        <w:autoSpaceDE w:val="0"/>
        <w:autoSpaceDN w:val="0"/>
        <w:adjustRightInd w:val="0"/>
        <w:spacing w:before="120" w:after="120" w:line="276" w:lineRule="auto"/>
        <w:rPr>
          <w:rFonts w:ascii="Georgia" w:hAnsi="Georgia"/>
        </w:rPr>
      </w:pPr>
      <w:r w:rsidRPr="0077769A">
        <w:rPr>
          <w:rFonts w:ascii="Georgia" w:hAnsi="Georgia"/>
        </w:rPr>
        <w:t xml:space="preserve">Semi-annual reporting is one element of ACH Pay-for-Reporting (P4R) requirements. The purpose of the semi-annual reporting is to collect necessary information to evaluate ACH project progress against milestones and metrics based on approved Project Plans. As needed, ACHs may be requested to provide back-up documentation in support of progress. HCA and the Independent Assessor will review Semi-Annual Report submissions.  </w:t>
      </w:r>
    </w:p>
    <w:p w14:paraId="7E39D293" w14:textId="77777777" w:rsidR="00134F4C" w:rsidRPr="0077769A" w:rsidRDefault="00134F4C" w:rsidP="00134F4C">
      <w:pPr>
        <w:pStyle w:val="NoSpacing"/>
      </w:pPr>
    </w:p>
    <w:p w14:paraId="0A1BF389" w14:textId="0452F97D" w:rsidR="00461DE4" w:rsidRPr="0077769A" w:rsidRDefault="00461DE4" w:rsidP="00290E01">
      <w:pPr>
        <w:spacing w:before="120" w:after="120" w:line="276" w:lineRule="auto"/>
        <w:outlineLvl w:val="0"/>
        <w:rPr>
          <w:rFonts w:ascii="Lucida Sans" w:hAnsi="Lucida Sans"/>
          <w:b/>
          <w:i/>
        </w:rPr>
      </w:pPr>
      <w:r w:rsidRPr="0077769A">
        <w:rPr>
          <w:rFonts w:ascii="Lucida Sans" w:hAnsi="Lucida Sans"/>
          <w:b/>
          <w:i/>
        </w:rPr>
        <w:t>Reporting Requirements</w:t>
      </w:r>
    </w:p>
    <w:p w14:paraId="69857959" w14:textId="5B84277F" w:rsidR="00877450" w:rsidRPr="0077769A" w:rsidRDefault="00461DE4" w:rsidP="00B218B3">
      <w:pPr>
        <w:spacing w:before="120" w:after="120" w:line="276" w:lineRule="auto"/>
        <w:rPr>
          <w:rFonts w:ascii="Georgia" w:hAnsi="Georgia"/>
        </w:rPr>
      </w:pPr>
      <w:r w:rsidRPr="0077769A">
        <w:rPr>
          <w:rFonts w:ascii="Georgia" w:hAnsi="Georgia"/>
        </w:rPr>
        <w:t xml:space="preserve">The Semi-Annual Report template for the reporting period January 1, 2018 to June 30, 2018 includes two sections as outlined in the table below. Section 1 instructs ACHs to report on and attest to the completion of required milestones scheduled to occur by DY 2, Quarter 2 per the Medicaid Transformation Toolkit. Section 2 requests information to satisfy ongoing reporting requirements to inform the Independent Assessor and HCA of organizational updates and project </w:t>
      </w:r>
      <w:r w:rsidR="0059537D" w:rsidRPr="0077769A">
        <w:rPr>
          <w:rFonts w:ascii="Georgia" w:hAnsi="Georgia"/>
        </w:rPr>
        <w:t>Implementation</w:t>
      </w:r>
      <w:r w:rsidRPr="0077769A">
        <w:rPr>
          <w:rFonts w:ascii="Georgia" w:hAnsi="Georgia"/>
        </w:rPr>
        <w:t xml:space="preserve"> progress. </w:t>
      </w:r>
    </w:p>
    <w:tbl>
      <w:tblPr>
        <w:tblStyle w:val="TableGrid"/>
        <w:tblW w:w="0" w:type="auto"/>
        <w:tblLook w:val="04A0" w:firstRow="1" w:lastRow="0" w:firstColumn="1" w:lastColumn="0" w:noHBand="0" w:noVBand="1"/>
      </w:tblPr>
      <w:tblGrid>
        <w:gridCol w:w="9350"/>
      </w:tblGrid>
      <w:tr w:rsidR="0077769A" w:rsidRPr="0077769A" w14:paraId="35EC89E7" w14:textId="77777777" w:rsidTr="00007F19">
        <w:tc>
          <w:tcPr>
            <w:tcW w:w="9350" w:type="dxa"/>
            <w:shd w:val="clear" w:color="auto" w:fill="E7E6E6" w:themeFill="background2"/>
          </w:tcPr>
          <w:p w14:paraId="61F9A2B4" w14:textId="11AAADF6" w:rsidR="00877450" w:rsidRPr="0077769A" w:rsidRDefault="00877450" w:rsidP="00877450">
            <w:pPr>
              <w:spacing w:before="120" w:after="120" w:line="276" w:lineRule="auto"/>
              <w:rPr>
                <w:rFonts w:ascii="Georgia" w:hAnsi="Georgia"/>
              </w:rPr>
            </w:pPr>
            <w:r w:rsidRPr="0077769A">
              <w:rPr>
                <w:rFonts w:ascii="Georgia" w:hAnsi="Georgia"/>
              </w:rPr>
              <w:t>Each section</w:t>
            </w:r>
            <w:r w:rsidR="00AE6E09" w:rsidRPr="0077769A">
              <w:rPr>
                <w:rFonts w:ascii="Georgia" w:hAnsi="Georgia"/>
              </w:rPr>
              <w:t xml:space="preserve"> in the semi-annual report</w:t>
            </w:r>
            <w:r w:rsidRPr="0077769A">
              <w:rPr>
                <w:rFonts w:ascii="Georgia" w:hAnsi="Georgia"/>
              </w:rPr>
              <w:t xml:space="preserve"> contains questions </w:t>
            </w:r>
            <w:r w:rsidR="00DC1560" w:rsidRPr="0077769A">
              <w:rPr>
                <w:rFonts w:ascii="Georgia" w:hAnsi="Georgia"/>
              </w:rPr>
              <w:t xml:space="preserve">regarding the regional transformation work completed during the reporting period. ACHs are required to provide responses that </w:t>
            </w:r>
            <w:r w:rsidRPr="0077769A">
              <w:rPr>
                <w:rFonts w:ascii="Georgia" w:hAnsi="Georgia"/>
              </w:rPr>
              <w:t xml:space="preserve">reflect </w:t>
            </w:r>
            <w:r w:rsidR="00DC1560" w:rsidRPr="0077769A">
              <w:rPr>
                <w:rFonts w:ascii="Georgia" w:hAnsi="Georgia"/>
              </w:rPr>
              <w:t>the regional transformation work completed by either:</w:t>
            </w:r>
          </w:p>
          <w:p w14:paraId="3709FBBB" w14:textId="2B994AE2" w:rsidR="00DC1560" w:rsidRPr="0077769A" w:rsidRDefault="00DC1560" w:rsidP="00A94890">
            <w:pPr>
              <w:pStyle w:val="ListParagraph"/>
              <w:numPr>
                <w:ilvl w:val="0"/>
                <w:numId w:val="31"/>
              </w:numPr>
              <w:spacing w:before="120" w:after="120" w:line="276" w:lineRule="auto"/>
              <w:rPr>
                <w:rFonts w:ascii="Georgia" w:hAnsi="Georgia"/>
              </w:rPr>
            </w:pPr>
            <w:r w:rsidRPr="0077769A">
              <w:rPr>
                <w:rFonts w:ascii="Georgia" w:hAnsi="Georgia"/>
              </w:rPr>
              <w:t>The ACH as an organization,</w:t>
            </w:r>
          </w:p>
          <w:p w14:paraId="39E04A9B" w14:textId="0D0E28B4" w:rsidR="00DC1560" w:rsidRPr="0077769A" w:rsidRDefault="00DC1560" w:rsidP="00A94890">
            <w:pPr>
              <w:pStyle w:val="ListParagraph"/>
              <w:numPr>
                <w:ilvl w:val="0"/>
                <w:numId w:val="31"/>
              </w:numPr>
              <w:spacing w:before="120" w:after="120" w:line="276" w:lineRule="auto"/>
              <w:rPr>
                <w:rFonts w:ascii="Georgia" w:hAnsi="Georgia"/>
              </w:rPr>
            </w:pPr>
            <w:r w:rsidRPr="0077769A">
              <w:rPr>
                <w:rFonts w:ascii="Georgia" w:hAnsi="Georgia"/>
              </w:rPr>
              <w:t xml:space="preserve">The ACH’s </w:t>
            </w:r>
            <w:r w:rsidR="001D60B9" w:rsidRPr="0077769A">
              <w:rPr>
                <w:rFonts w:ascii="Georgia" w:hAnsi="Georgia"/>
              </w:rPr>
              <w:t>Partnering Providers</w:t>
            </w:r>
            <w:r w:rsidRPr="0077769A">
              <w:rPr>
                <w:rFonts w:ascii="Georgia" w:hAnsi="Georgia"/>
              </w:rPr>
              <w:t>, or</w:t>
            </w:r>
          </w:p>
          <w:p w14:paraId="0D7CB788" w14:textId="733C3D7B" w:rsidR="00DC1560" w:rsidRPr="0077769A" w:rsidRDefault="00DC1560" w:rsidP="00A94890">
            <w:pPr>
              <w:pStyle w:val="ListParagraph"/>
              <w:numPr>
                <w:ilvl w:val="0"/>
                <w:numId w:val="31"/>
              </w:numPr>
              <w:spacing w:before="120" w:after="120" w:line="276" w:lineRule="auto"/>
              <w:rPr>
                <w:rFonts w:ascii="Georgia" w:hAnsi="Georgia"/>
              </w:rPr>
            </w:pPr>
            <w:r w:rsidRPr="0077769A">
              <w:rPr>
                <w:rFonts w:ascii="Georgia" w:hAnsi="Georgia"/>
              </w:rPr>
              <w:t xml:space="preserve">Both the ACH and its </w:t>
            </w:r>
            <w:r w:rsidR="001D60B9" w:rsidRPr="0077769A">
              <w:rPr>
                <w:rFonts w:ascii="Georgia" w:hAnsi="Georgia"/>
              </w:rPr>
              <w:t>Partnering Providers</w:t>
            </w:r>
            <w:r w:rsidRPr="0077769A">
              <w:rPr>
                <w:rFonts w:ascii="Georgia" w:hAnsi="Georgia"/>
              </w:rPr>
              <w:t>.</w:t>
            </w:r>
          </w:p>
          <w:p w14:paraId="3D10507C" w14:textId="6204C983" w:rsidR="00DC1560" w:rsidRPr="0077769A" w:rsidRDefault="00DC1560" w:rsidP="00DC1560">
            <w:pPr>
              <w:spacing w:before="120" w:after="120" w:line="276" w:lineRule="auto"/>
              <w:rPr>
                <w:rFonts w:ascii="Georgia" w:hAnsi="Georgia"/>
              </w:rPr>
            </w:pPr>
            <w:r w:rsidRPr="0077769A">
              <w:rPr>
                <w:rFonts w:ascii="Georgia" w:hAnsi="Georgia"/>
              </w:rPr>
              <w:t>Please read each prompt carefully for instructions as to how the ACH should respond.</w:t>
            </w:r>
          </w:p>
        </w:tc>
      </w:tr>
    </w:tbl>
    <w:p w14:paraId="1B3E712B" w14:textId="77777777" w:rsidR="00877450" w:rsidRPr="0077769A" w:rsidRDefault="00877450" w:rsidP="00B218B3">
      <w:pPr>
        <w:spacing w:before="120" w:after="120" w:line="276" w:lineRule="auto"/>
        <w:rPr>
          <w:rFonts w:ascii="Georgia" w:hAnsi="Georgia"/>
        </w:rPr>
      </w:pPr>
    </w:p>
    <w:tbl>
      <w:tblPr>
        <w:tblStyle w:val="TableGrid"/>
        <w:tblW w:w="9355" w:type="dxa"/>
        <w:jc w:val="center"/>
        <w:tblLook w:val="04A0" w:firstRow="1" w:lastRow="0" w:firstColumn="1" w:lastColumn="0" w:noHBand="0" w:noVBand="1"/>
      </w:tblPr>
      <w:tblGrid>
        <w:gridCol w:w="2321"/>
        <w:gridCol w:w="7034"/>
      </w:tblGrid>
      <w:tr w:rsidR="0077769A" w:rsidRPr="0077769A" w14:paraId="000C24FD" w14:textId="77777777" w:rsidTr="00134F4C">
        <w:trPr>
          <w:cantSplit/>
          <w:tblHeader/>
          <w:jc w:val="center"/>
        </w:trPr>
        <w:tc>
          <w:tcPr>
            <w:tcW w:w="9355" w:type="dxa"/>
            <w:gridSpan w:val="2"/>
            <w:shd w:val="clear" w:color="auto" w:fill="375172"/>
          </w:tcPr>
          <w:p w14:paraId="42779140" w14:textId="77777777" w:rsidR="00461DE4" w:rsidRPr="001340CF" w:rsidRDefault="00461DE4" w:rsidP="00461DE4">
            <w:pPr>
              <w:spacing w:before="60" w:after="60"/>
              <w:rPr>
                <w:rFonts w:ascii="Georgia" w:hAnsi="Georgia"/>
                <w:b/>
                <w:sz w:val="20"/>
                <w:szCs w:val="20"/>
              </w:rPr>
            </w:pPr>
            <w:r w:rsidRPr="001340CF">
              <w:rPr>
                <w:rFonts w:ascii="Georgia" w:hAnsi="Georgia"/>
                <w:b/>
                <w:sz w:val="20"/>
                <w:szCs w:val="20"/>
              </w:rPr>
              <w:lastRenderedPageBreak/>
              <w:t>ACH Semi-Annual Report 1 – Reporting Period: January 1 through June 30, 2018</w:t>
            </w:r>
          </w:p>
        </w:tc>
      </w:tr>
      <w:tr w:rsidR="0077769A" w:rsidRPr="0077769A" w14:paraId="5E4DAA6A" w14:textId="77777777" w:rsidTr="00134F4C">
        <w:trPr>
          <w:cantSplit/>
          <w:tblHeader/>
          <w:jc w:val="center"/>
        </w:trPr>
        <w:tc>
          <w:tcPr>
            <w:tcW w:w="2321" w:type="dxa"/>
            <w:shd w:val="clear" w:color="auto" w:fill="375172"/>
          </w:tcPr>
          <w:p w14:paraId="6CF39E20" w14:textId="77777777" w:rsidR="00461DE4" w:rsidRPr="001340CF" w:rsidRDefault="00461DE4" w:rsidP="00461DE4">
            <w:pPr>
              <w:spacing w:before="60" w:after="60"/>
              <w:rPr>
                <w:rFonts w:ascii="Georgia" w:hAnsi="Georgia"/>
                <w:b/>
                <w:sz w:val="20"/>
                <w:szCs w:val="20"/>
              </w:rPr>
            </w:pPr>
            <w:r w:rsidRPr="001340CF">
              <w:rPr>
                <w:rFonts w:ascii="Georgia" w:hAnsi="Georgia"/>
                <w:b/>
                <w:sz w:val="20"/>
                <w:szCs w:val="20"/>
              </w:rPr>
              <w:t>Section</w:t>
            </w:r>
          </w:p>
        </w:tc>
        <w:tc>
          <w:tcPr>
            <w:tcW w:w="7034" w:type="dxa"/>
            <w:shd w:val="clear" w:color="auto" w:fill="375172"/>
          </w:tcPr>
          <w:p w14:paraId="590635E0" w14:textId="77777777" w:rsidR="00461DE4" w:rsidRPr="001340CF" w:rsidRDefault="00461DE4" w:rsidP="00461DE4">
            <w:pPr>
              <w:spacing w:before="60" w:after="60"/>
              <w:rPr>
                <w:rFonts w:ascii="Georgia" w:hAnsi="Georgia"/>
                <w:b/>
                <w:sz w:val="20"/>
                <w:szCs w:val="20"/>
              </w:rPr>
            </w:pPr>
            <w:r w:rsidRPr="001340CF">
              <w:rPr>
                <w:rFonts w:ascii="Georgia" w:hAnsi="Georgia"/>
                <w:b/>
                <w:sz w:val="20"/>
                <w:szCs w:val="20"/>
              </w:rPr>
              <w:t>Sub-Section Description</w:t>
            </w:r>
          </w:p>
        </w:tc>
      </w:tr>
      <w:tr w:rsidR="0077769A" w:rsidRPr="0077769A" w14:paraId="126A0BD0" w14:textId="77777777" w:rsidTr="00134F4C">
        <w:trPr>
          <w:jc w:val="center"/>
        </w:trPr>
        <w:tc>
          <w:tcPr>
            <w:tcW w:w="2321" w:type="dxa"/>
            <w:vMerge w:val="restart"/>
            <w:shd w:val="clear" w:color="auto" w:fill="E7E6E6" w:themeFill="background2"/>
            <w:vAlign w:val="center"/>
          </w:tcPr>
          <w:p w14:paraId="648F8EC1" w14:textId="77777777" w:rsidR="00461DE4" w:rsidRPr="0077769A" w:rsidRDefault="00461DE4" w:rsidP="00461DE4">
            <w:pPr>
              <w:spacing w:before="60" w:after="60"/>
              <w:rPr>
                <w:rFonts w:ascii="Georgia" w:hAnsi="Georgia"/>
                <w:b/>
                <w:sz w:val="20"/>
                <w:szCs w:val="20"/>
              </w:rPr>
            </w:pPr>
            <w:r w:rsidRPr="0077769A">
              <w:rPr>
                <w:rFonts w:ascii="Georgia" w:hAnsi="Georgia"/>
                <w:b/>
                <w:sz w:val="20"/>
                <w:szCs w:val="20"/>
              </w:rPr>
              <w:t>Section 1. Required Toolkit Milestones (DY 2, Q2)</w:t>
            </w:r>
          </w:p>
        </w:tc>
        <w:tc>
          <w:tcPr>
            <w:tcW w:w="7034" w:type="dxa"/>
          </w:tcPr>
          <w:p w14:paraId="726471AE" w14:textId="77777777" w:rsidR="00461DE4" w:rsidRPr="0077769A" w:rsidRDefault="00461DE4" w:rsidP="00461DE4">
            <w:pPr>
              <w:spacing w:before="60" w:after="60"/>
              <w:rPr>
                <w:rFonts w:ascii="Georgia" w:hAnsi="Georgia"/>
                <w:sz w:val="20"/>
                <w:szCs w:val="20"/>
              </w:rPr>
            </w:pPr>
            <w:r w:rsidRPr="0077769A">
              <w:rPr>
                <w:rFonts w:ascii="Georgia" w:hAnsi="Georgia"/>
                <w:sz w:val="20"/>
                <w:szCs w:val="20"/>
              </w:rPr>
              <w:t>Milestone 1: Assessment of Current State Capacity</w:t>
            </w:r>
          </w:p>
        </w:tc>
      </w:tr>
      <w:tr w:rsidR="0077769A" w:rsidRPr="0077769A" w14:paraId="3FF685E9" w14:textId="77777777" w:rsidTr="00134F4C">
        <w:trPr>
          <w:jc w:val="center"/>
        </w:trPr>
        <w:tc>
          <w:tcPr>
            <w:tcW w:w="2321" w:type="dxa"/>
            <w:vMerge/>
            <w:shd w:val="clear" w:color="auto" w:fill="E7E6E6" w:themeFill="background2"/>
            <w:vAlign w:val="center"/>
          </w:tcPr>
          <w:p w14:paraId="0953D7BF" w14:textId="77777777" w:rsidR="00461DE4" w:rsidRPr="0077769A" w:rsidRDefault="00461DE4" w:rsidP="00461DE4">
            <w:pPr>
              <w:spacing w:before="60" w:after="60"/>
              <w:rPr>
                <w:rFonts w:ascii="Georgia" w:hAnsi="Georgia"/>
                <w:b/>
                <w:sz w:val="20"/>
                <w:szCs w:val="20"/>
              </w:rPr>
            </w:pPr>
          </w:p>
        </w:tc>
        <w:tc>
          <w:tcPr>
            <w:tcW w:w="7034" w:type="dxa"/>
          </w:tcPr>
          <w:p w14:paraId="7088822A" w14:textId="77777777" w:rsidR="00461DE4" w:rsidRPr="0077769A" w:rsidRDefault="00461DE4" w:rsidP="00461DE4">
            <w:pPr>
              <w:spacing w:before="60" w:after="60"/>
              <w:rPr>
                <w:rFonts w:ascii="Georgia" w:hAnsi="Georgia"/>
                <w:sz w:val="20"/>
                <w:szCs w:val="20"/>
              </w:rPr>
            </w:pPr>
            <w:r w:rsidRPr="0077769A">
              <w:rPr>
                <w:rFonts w:ascii="Georgia" w:hAnsi="Georgia"/>
                <w:sz w:val="20"/>
                <w:szCs w:val="20"/>
              </w:rPr>
              <w:t>Milestone 2: Strategy Development for Domain I Focus Areas (Systems for Population Health Management, Workforce, Value-based Payment)</w:t>
            </w:r>
          </w:p>
        </w:tc>
      </w:tr>
      <w:tr w:rsidR="0077769A" w:rsidRPr="0077769A" w14:paraId="38945203" w14:textId="77777777" w:rsidTr="00134F4C">
        <w:trPr>
          <w:jc w:val="center"/>
        </w:trPr>
        <w:tc>
          <w:tcPr>
            <w:tcW w:w="2321" w:type="dxa"/>
            <w:vMerge/>
            <w:shd w:val="clear" w:color="auto" w:fill="E7E6E6" w:themeFill="background2"/>
            <w:vAlign w:val="center"/>
          </w:tcPr>
          <w:p w14:paraId="6F7C10D6" w14:textId="77777777" w:rsidR="00461DE4" w:rsidRPr="0077769A" w:rsidRDefault="00461DE4" w:rsidP="00461DE4">
            <w:pPr>
              <w:spacing w:before="60" w:after="60"/>
              <w:rPr>
                <w:rFonts w:ascii="Georgia" w:hAnsi="Georgia"/>
                <w:b/>
                <w:sz w:val="20"/>
                <w:szCs w:val="20"/>
              </w:rPr>
            </w:pPr>
          </w:p>
        </w:tc>
        <w:tc>
          <w:tcPr>
            <w:tcW w:w="7034" w:type="dxa"/>
          </w:tcPr>
          <w:p w14:paraId="059ECFBE" w14:textId="24941F79" w:rsidR="00461DE4" w:rsidRPr="0077769A" w:rsidRDefault="00461DE4" w:rsidP="00461DE4">
            <w:pPr>
              <w:spacing w:before="60" w:after="60"/>
              <w:rPr>
                <w:rFonts w:ascii="Georgia" w:hAnsi="Georgia"/>
                <w:sz w:val="20"/>
                <w:szCs w:val="20"/>
              </w:rPr>
            </w:pPr>
            <w:r w:rsidRPr="0077769A">
              <w:rPr>
                <w:rFonts w:ascii="Georgia" w:hAnsi="Georgia"/>
                <w:sz w:val="20"/>
                <w:szCs w:val="20"/>
              </w:rPr>
              <w:t>Milestone 3: Define Medicaid Transform</w:t>
            </w:r>
            <w:r w:rsidR="00590343" w:rsidRPr="0077769A">
              <w:rPr>
                <w:rFonts w:ascii="Georgia" w:hAnsi="Georgia"/>
                <w:sz w:val="20"/>
                <w:szCs w:val="20"/>
              </w:rPr>
              <w:t>ation Evidence-based Approaches or Promising Practices,</w:t>
            </w:r>
            <w:r w:rsidRPr="0077769A">
              <w:rPr>
                <w:rFonts w:ascii="Georgia" w:hAnsi="Georgia"/>
                <w:sz w:val="20"/>
                <w:szCs w:val="20"/>
              </w:rPr>
              <w:t xml:space="preserve"> Strategies, </w:t>
            </w:r>
            <w:proofErr w:type="gramStart"/>
            <w:r w:rsidRPr="0077769A">
              <w:rPr>
                <w:rFonts w:ascii="Georgia" w:hAnsi="Georgia"/>
                <w:sz w:val="20"/>
                <w:szCs w:val="20"/>
              </w:rPr>
              <w:t>and  Target</w:t>
            </w:r>
            <w:proofErr w:type="gramEnd"/>
            <w:r w:rsidRPr="0077769A">
              <w:rPr>
                <w:rFonts w:ascii="Georgia" w:hAnsi="Georgia"/>
                <w:sz w:val="20"/>
                <w:szCs w:val="20"/>
              </w:rPr>
              <w:t xml:space="preserve"> Populations</w:t>
            </w:r>
          </w:p>
        </w:tc>
      </w:tr>
      <w:tr w:rsidR="0077769A" w:rsidRPr="0077769A" w14:paraId="4086B49A" w14:textId="77777777" w:rsidTr="00134F4C">
        <w:trPr>
          <w:trHeight w:val="386"/>
          <w:jc w:val="center"/>
        </w:trPr>
        <w:tc>
          <w:tcPr>
            <w:tcW w:w="2321" w:type="dxa"/>
            <w:vMerge/>
            <w:shd w:val="clear" w:color="auto" w:fill="E7E6E6" w:themeFill="background2"/>
            <w:vAlign w:val="center"/>
          </w:tcPr>
          <w:p w14:paraId="2D1B1A74" w14:textId="77777777" w:rsidR="00461DE4" w:rsidRPr="0077769A" w:rsidRDefault="00461DE4" w:rsidP="00461DE4">
            <w:pPr>
              <w:spacing w:before="60" w:after="60"/>
              <w:rPr>
                <w:rFonts w:ascii="Georgia" w:hAnsi="Georgia"/>
                <w:b/>
                <w:sz w:val="20"/>
                <w:szCs w:val="20"/>
              </w:rPr>
            </w:pPr>
          </w:p>
        </w:tc>
        <w:tc>
          <w:tcPr>
            <w:tcW w:w="7034" w:type="dxa"/>
          </w:tcPr>
          <w:p w14:paraId="03D2940F" w14:textId="77777777" w:rsidR="00461DE4" w:rsidRPr="0077769A" w:rsidRDefault="00461DE4" w:rsidP="00461DE4">
            <w:pPr>
              <w:spacing w:before="60" w:after="60"/>
              <w:rPr>
                <w:rFonts w:ascii="Georgia" w:hAnsi="Georgia"/>
                <w:sz w:val="20"/>
                <w:szCs w:val="20"/>
              </w:rPr>
            </w:pPr>
            <w:r w:rsidRPr="0077769A">
              <w:rPr>
                <w:rFonts w:ascii="Georgia" w:hAnsi="Georgia"/>
                <w:sz w:val="20"/>
                <w:szCs w:val="20"/>
              </w:rPr>
              <w:t>Milestone 4: Identification of Partnering Providers</w:t>
            </w:r>
          </w:p>
        </w:tc>
      </w:tr>
      <w:tr w:rsidR="0077769A" w:rsidRPr="0077769A" w14:paraId="52D13FF1" w14:textId="77777777" w:rsidTr="00134F4C">
        <w:trPr>
          <w:jc w:val="center"/>
        </w:trPr>
        <w:tc>
          <w:tcPr>
            <w:tcW w:w="2321" w:type="dxa"/>
            <w:vMerge w:val="restart"/>
            <w:shd w:val="clear" w:color="auto" w:fill="E7E6E6" w:themeFill="background2"/>
            <w:vAlign w:val="center"/>
          </w:tcPr>
          <w:p w14:paraId="0ACB57C8" w14:textId="77777777" w:rsidR="00461DE4" w:rsidRPr="0077769A" w:rsidRDefault="00461DE4" w:rsidP="00461DE4">
            <w:pPr>
              <w:spacing w:before="60" w:after="60"/>
              <w:rPr>
                <w:rFonts w:ascii="Georgia" w:hAnsi="Georgia"/>
                <w:b/>
                <w:sz w:val="20"/>
                <w:szCs w:val="20"/>
              </w:rPr>
            </w:pPr>
            <w:r w:rsidRPr="0077769A">
              <w:rPr>
                <w:rFonts w:ascii="Georgia" w:hAnsi="Georgia"/>
                <w:b/>
                <w:sz w:val="20"/>
                <w:szCs w:val="20"/>
              </w:rPr>
              <w:t>Section 2. Standard Reporting Requirements</w:t>
            </w:r>
          </w:p>
        </w:tc>
        <w:tc>
          <w:tcPr>
            <w:tcW w:w="7034" w:type="dxa"/>
          </w:tcPr>
          <w:p w14:paraId="35F35359" w14:textId="77777777" w:rsidR="00461DE4" w:rsidRPr="0077769A" w:rsidRDefault="00461DE4" w:rsidP="00461DE4">
            <w:pPr>
              <w:spacing w:before="60" w:after="60"/>
              <w:rPr>
                <w:rFonts w:ascii="Georgia" w:hAnsi="Georgia"/>
                <w:sz w:val="20"/>
                <w:szCs w:val="20"/>
              </w:rPr>
            </w:pPr>
            <w:r w:rsidRPr="0077769A">
              <w:rPr>
                <w:rFonts w:ascii="Georgia" w:hAnsi="Georgia" w:cstheme="minorHAnsi"/>
                <w:sz w:val="20"/>
                <w:szCs w:val="20"/>
              </w:rPr>
              <w:t>ACH Organizational Updates</w:t>
            </w:r>
          </w:p>
        </w:tc>
      </w:tr>
      <w:tr w:rsidR="0077769A" w:rsidRPr="0077769A" w14:paraId="6B39309A" w14:textId="77777777" w:rsidTr="00134F4C">
        <w:trPr>
          <w:jc w:val="center"/>
        </w:trPr>
        <w:tc>
          <w:tcPr>
            <w:tcW w:w="2321" w:type="dxa"/>
            <w:vMerge/>
            <w:shd w:val="clear" w:color="auto" w:fill="E7E6E6" w:themeFill="background2"/>
          </w:tcPr>
          <w:p w14:paraId="408EECBF" w14:textId="77777777" w:rsidR="00461DE4" w:rsidRPr="0077769A" w:rsidRDefault="00461DE4" w:rsidP="00461DE4">
            <w:pPr>
              <w:spacing w:before="60" w:after="60"/>
              <w:rPr>
                <w:rFonts w:ascii="Georgia" w:hAnsi="Georgia"/>
                <w:sz w:val="20"/>
                <w:szCs w:val="20"/>
              </w:rPr>
            </w:pPr>
          </w:p>
        </w:tc>
        <w:tc>
          <w:tcPr>
            <w:tcW w:w="7034" w:type="dxa"/>
          </w:tcPr>
          <w:p w14:paraId="461D4051" w14:textId="77777777" w:rsidR="00461DE4" w:rsidRPr="0077769A" w:rsidRDefault="00461DE4" w:rsidP="00461DE4">
            <w:pPr>
              <w:spacing w:before="60" w:after="60"/>
              <w:rPr>
                <w:rFonts w:ascii="Georgia" w:hAnsi="Georgia" w:cstheme="minorHAnsi"/>
                <w:sz w:val="20"/>
                <w:szCs w:val="20"/>
              </w:rPr>
            </w:pPr>
            <w:r w:rsidRPr="0077769A">
              <w:rPr>
                <w:rFonts w:ascii="Georgia" w:hAnsi="Georgia" w:cstheme="minorHAnsi"/>
                <w:sz w:val="20"/>
                <w:szCs w:val="20"/>
              </w:rPr>
              <w:t xml:space="preserve">Tribal Engagement and Collaboration </w:t>
            </w:r>
          </w:p>
        </w:tc>
      </w:tr>
      <w:tr w:rsidR="0077769A" w:rsidRPr="0077769A" w14:paraId="27D67B89" w14:textId="77777777" w:rsidTr="00134F4C">
        <w:trPr>
          <w:trHeight w:val="224"/>
          <w:jc w:val="center"/>
        </w:trPr>
        <w:tc>
          <w:tcPr>
            <w:tcW w:w="2321" w:type="dxa"/>
            <w:vMerge/>
            <w:shd w:val="clear" w:color="auto" w:fill="E7E6E6" w:themeFill="background2"/>
          </w:tcPr>
          <w:p w14:paraId="0C0A613C" w14:textId="77777777" w:rsidR="00461DE4" w:rsidRPr="0077769A" w:rsidRDefault="00461DE4" w:rsidP="00461DE4">
            <w:pPr>
              <w:spacing w:before="60" w:after="60"/>
              <w:rPr>
                <w:rFonts w:ascii="Georgia" w:hAnsi="Georgia"/>
                <w:sz w:val="20"/>
                <w:szCs w:val="20"/>
              </w:rPr>
            </w:pPr>
          </w:p>
        </w:tc>
        <w:tc>
          <w:tcPr>
            <w:tcW w:w="7034" w:type="dxa"/>
          </w:tcPr>
          <w:p w14:paraId="0540F3D2" w14:textId="77777777" w:rsidR="00461DE4" w:rsidRPr="0077769A" w:rsidRDefault="00461DE4" w:rsidP="00461DE4">
            <w:pPr>
              <w:spacing w:before="60" w:after="60"/>
              <w:rPr>
                <w:rFonts w:ascii="Georgia" w:hAnsi="Georgia" w:cstheme="minorHAnsi"/>
                <w:sz w:val="20"/>
                <w:szCs w:val="20"/>
              </w:rPr>
            </w:pPr>
            <w:r w:rsidRPr="0077769A">
              <w:rPr>
                <w:rFonts w:ascii="Georgia" w:hAnsi="Georgia" w:cstheme="minorHAnsi"/>
                <w:sz w:val="20"/>
                <w:szCs w:val="20"/>
              </w:rPr>
              <w:t>Project Status Update</w:t>
            </w:r>
          </w:p>
        </w:tc>
      </w:tr>
      <w:tr w:rsidR="0077769A" w:rsidRPr="0077769A" w14:paraId="70734126" w14:textId="77777777" w:rsidTr="00134F4C">
        <w:trPr>
          <w:jc w:val="center"/>
        </w:trPr>
        <w:tc>
          <w:tcPr>
            <w:tcW w:w="2321" w:type="dxa"/>
            <w:vMerge/>
            <w:shd w:val="clear" w:color="auto" w:fill="E7E6E6" w:themeFill="background2"/>
          </w:tcPr>
          <w:p w14:paraId="6A4DEBBE" w14:textId="77777777" w:rsidR="00461DE4" w:rsidRPr="0077769A" w:rsidRDefault="00461DE4" w:rsidP="00461DE4">
            <w:pPr>
              <w:spacing w:before="60" w:after="60"/>
              <w:rPr>
                <w:rFonts w:ascii="Georgia" w:hAnsi="Georgia"/>
                <w:sz w:val="20"/>
                <w:szCs w:val="20"/>
              </w:rPr>
            </w:pPr>
          </w:p>
        </w:tc>
        <w:tc>
          <w:tcPr>
            <w:tcW w:w="7034" w:type="dxa"/>
          </w:tcPr>
          <w:p w14:paraId="4A59C1F9" w14:textId="77777777" w:rsidR="00461DE4" w:rsidRPr="0077769A" w:rsidRDefault="00461DE4" w:rsidP="00461DE4">
            <w:pPr>
              <w:spacing w:before="60" w:after="60"/>
              <w:rPr>
                <w:rFonts w:ascii="Georgia" w:hAnsi="Georgia"/>
                <w:sz w:val="20"/>
                <w:szCs w:val="20"/>
              </w:rPr>
            </w:pPr>
            <w:r w:rsidRPr="0077769A">
              <w:rPr>
                <w:rFonts w:ascii="Georgia" w:hAnsi="Georgia"/>
                <w:sz w:val="20"/>
                <w:szCs w:val="20"/>
              </w:rPr>
              <w:t>Partnering Provider Engagement</w:t>
            </w:r>
          </w:p>
        </w:tc>
      </w:tr>
      <w:tr w:rsidR="0077769A" w:rsidRPr="0077769A" w14:paraId="5D534F75" w14:textId="77777777" w:rsidTr="00134F4C">
        <w:trPr>
          <w:jc w:val="center"/>
        </w:trPr>
        <w:tc>
          <w:tcPr>
            <w:tcW w:w="2321" w:type="dxa"/>
            <w:vMerge/>
            <w:shd w:val="clear" w:color="auto" w:fill="E7E6E6" w:themeFill="background2"/>
          </w:tcPr>
          <w:p w14:paraId="10974AE4" w14:textId="77777777" w:rsidR="00461DE4" w:rsidRPr="0077769A" w:rsidRDefault="00461DE4" w:rsidP="00461DE4">
            <w:pPr>
              <w:spacing w:before="60" w:after="60"/>
              <w:rPr>
                <w:rFonts w:ascii="Georgia" w:hAnsi="Georgia"/>
                <w:sz w:val="20"/>
                <w:szCs w:val="20"/>
              </w:rPr>
            </w:pPr>
          </w:p>
        </w:tc>
        <w:tc>
          <w:tcPr>
            <w:tcW w:w="7034" w:type="dxa"/>
          </w:tcPr>
          <w:p w14:paraId="1720B884" w14:textId="77777777" w:rsidR="00461DE4" w:rsidRPr="0077769A" w:rsidRDefault="00461DE4" w:rsidP="00461DE4">
            <w:pPr>
              <w:spacing w:before="60" w:after="60"/>
              <w:rPr>
                <w:rFonts w:ascii="Georgia" w:hAnsi="Georgia"/>
                <w:sz w:val="20"/>
                <w:szCs w:val="20"/>
              </w:rPr>
            </w:pPr>
            <w:r w:rsidRPr="0077769A">
              <w:rPr>
                <w:rFonts w:ascii="Georgia" w:hAnsi="Georgia"/>
                <w:sz w:val="20"/>
                <w:szCs w:val="20"/>
              </w:rPr>
              <w:t>Community Engagement</w:t>
            </w:r>
          </w:p>
        </w:tc>
      </w:tr>
      <w:tr w:rsidR="0077769A" w:rsidRPr="0077769A" w14:paraId="7ED93200" w14:textId="77777777" w:rsidTr="00134F4C">
        <w:trPr>
          <w:jc w:val="center"/>
        </w:trPr>
        <w:tc>
          <w:tcPr>
            <w:tcW w:w="2321" w:type="dxa"/>
            <w:vMerge/>
            <w:shd w:val="clear" w:color="auto" w:fill="E7E6E6" w:themeFill="background2"/>
          </w:tcPr>
          <w:p w14:paraId="601C1B7C" w14:textId="77777777" w:rsidR="00461DE4" w:rsidRPr="0077769A" w:rsidRDefault="00461DE4" w:rsidP="00461DE4">
            <w:pPr>
              <w:spacing w:before="60" w:after="60"/>
              <w:rPr>
                <w:rFonts w:ascii="Georgia" w:hAnsi="Georgia"/>
                <w:sz w:val="20"/>
                <w:szCs w:val="20"/>
              </w:rPr>
            </w:pPr>
          </w:p>
        </w:tc>
        <w:tc>
          <w:tcPr>
            <w:tcW w:w="7034" w:type="dxa"/>
          </w:tcPr>
          <w:p w14:paraId="31575809" w14:textId="77777777" w:rsidR="00461DE4" w:rsidRPr="0077769A" w:rsidRDefault="00461DE4" w:rsidP="00461DE4">
            <w:pPr>
              <w:spacing w:before="60" w:after="60"/>
              <w:rPr>
                <w:rFonts w:ascii="Georgia" w:hAnsi="Georgia" w:cstheme="minorHAnsi"/>
                <w:sz w:val="20"/>
                <w:szCs w:val="20"/>
              </w:rPr>
            </w:pPr>
            <w:r w:rsidRPr="0077769A">
              <w:rPr>
                <w:rFonts w:ascii="Georgia" w:hAnsi="Georgia"/>
                <w:sz w:val="20"/>
                <w:szCs w:val="20"/>
              </w:rPr>
              <w:t>Health Equity Activities</w:t>
            </w:r>
          </w:p>
        </w:tc>
      </w:tr>
      <w:tr w:rsidR="0077769A" w:rsidRPr="0077769A" w14:paraId="019F859F" w14:textId="77777777" w:rsidTr="00134F4C">
        <w:trPr>
          <w:jc w:val="center"/>
        </w:trPr>
        <w:tc>
          <w:tcPr>
            <w:tcW w:w="2321" w:type="dxa"/>
            <w:vMerge/>
            <w:shd w:val="clear" w:color="auto" w:fill="E7E6E6" w:themeFill="background2"/>
          </w:tcPr>
          <w:p w14:paraId="6D6016F1" w14:textId="77777777" w:rsidR="00461DE4" w:rsidRPr="0077769A" w:rsidRDefault="00461DE4" w:rsidP="00461DE4">
            <w:pPr>
              <w:spacing w:before="60" w:after="60"/>
              <w:rPr>
                <w:rFonts w:ascii="Georgia" w:hAnsi="Georgia"/>
                <w:sz w:val="20"/>
                <w:szCs w:val="20"/>
              </w:rPr>
            </w:pPr>
          </w:p>
        </w:tc>
        <w:tc>
          <w:tcPr>
            <w:tcW w:w="7034" w:type="dxa"/>
          </w:tcPr>
          <w:p w14:paraId="1A5D1FF4" w14:textId="77777777" w:rsidR="00461DE4" w:rsidRPr="0077769A" w:rsidRDefault="00461DE4" w:rsidP="00461DE4">
            <w:pPr>
              <w:spacing w:before="60" w:after="60"/>
              <w:rPr>
                <w:rFonts w:ascii="Georgia" w:hAnsi="Georgia" w:cstheme="minorHAnsi"/>
                <w:sz w:val="20"/>
                <w:szCs w:val="20"/>
              </w:rPr>
            </w:pPr>
            <w:r w:rsidRPr="0077769A">
              <w:rPr>
                <w:rFonts w:ascii="Georgia" w:hAnsi="Georgia" w:cstheme="minorHAnsi"/>
                <w:sz w:val="20"/>
                <w:szCs w:val="20"/>
              </w:rPr>
              <w:t>Budget and Funds Flow</w:t>
            </w:r>
          </w:p>
        </w:tc>
      </w:tr>
    </w:tbl>
    <w:p w14:paraId="5FD5DE28" w14:textId="7FE1B04D" w:rsidR="00461DE4" w:rsidRPr="0077769A" w:rsidRDefault="00461DE4" w:rsidP="00461DE4">
      <w:pPr>
        <w:spacing w:before="120" w:after="120" w:line="276" w:lineRule="auto"/>
        <w:rPr>
          <w:rFonts w:ascii="Lucida Sans" w:hAnsi="Lucida Sans"/>
          <w:b/>
          <w:i/>
        </w:rPr>
      </w:pPr>
      <w:r w:rsidRPr="0077769A">
        <w:rPr>
          <w:rFonts w:ascii="Lucida Sans" w:hAnsi="Lucida Sans"/>
          <w:b/>
          <w:i/>
        </w:rPr>
        <w:t>Key Terms</w:t>
      </w:r>
    </w:p>
    <w:p w14:paraId="2AB8839E" w14:textId="702827B1" w:rsidR="00461DE4" w:rsidRPr="0077769A" w:rsidRDefault="00461DE4" w:rsidP="00461DE4">
      <w:pPr>
        <w:spacing w:before="120" w:after="120" w:line="276" w:lineRule="auto"/>
        <w:rPr>
          <w:rFonts w:ascii="Georgia" w:hAnsi="Georgia"/>
        </w:rPr>
      </w:pPr>
      <w:r w:rsidRPr="0077769A">
        <w:rPr>
          <w:rFonts w:ascii="Georgia" w:hAnsi="Georgia"/>
        </w:rPr>
        <w:t>The terms below are used in the Semi-Annual Report and should be referenced by the ACH when developing response</w:t>
      </w:r>
      <w:r w:rsidR="00F4487B" w:rsidRPr="0077769A">
        <w:rPr>
          <w:rFonts w:ascii="Georgia" w:hAnsi="Georgia"/>
        </w:rPr>
        <w:t>s</w:t>
      </w:r>
      <w:r w:rsidRPr="0077769A">
        <w:rPr>
          <w:rFonts w:ascii="Georgia" w:hAnsi="Georgia"/>
        </w:rPr>
        <w:t>.</w:t>
      </w:r>
    </w:p>
    <w:p w14:paraId="039E1699" w14:textId="628A05DB" w:rsidR="00461DE4" w:rsidRPr="0077769A" w:rsidRDefault="00461DE4" w:rsidP="00A94890">
      <w:pPr>
        <w:pStyle w:val="ListParagraph"/>
        <w:numPr>
          <w:ilvl w:val="0"/>
          <w:numId w:val="26"/>
        </w:numPr>
        <w:spacing w:before="120" w:after="120" w:line="276" w:lineRule="auto"/>
        <w:rPr>
          <w:rFonts w:ascii="Georgia" w:hAnsi="Georgia"/>
        </w:rPr>
      </w:pPr>
      <w:r w:rsidRPr="0077769A">
        <w:rPr>
          <w:rFonts w:ascii="Georgia" w:hAnsi="Georgia"/>
          <w:b/>
        </w:rPr>
        <w:t>Community Engagement</w:t>
      </w:r>
      <w:r w:rsidRPr="0077769A">
        <w:rPr>
          <w:rFonts w:ascii="Georgia" w:hAnsi="Georgia"/>
        </w:rPr>
        <w:t xml:space="preserve">: Outreach to and collaboration with </w:t>
      </w:r>
      <w:r w:rsidR="00CF6142" w:rsidRPr="0077769A">
        <w:rPr>
          <w:rFonts w:ascii="Georgia" w:hAnsi="Georgia"/>
        </w:rPr>
        <w:t xml:space="preserve">organizations or </w:t>
      </w:r>
      <w:r w:rsidRPr="0077769A">
        <w:rPr>
          <w:rFonts w:ascii="Georgia" w:hAnsi="Georgia"/>
        </w:rPr>
        <w:t>individuals</w:t>
      </w:r>
      <w:r w:rsidR="00CF6142" w:rsidRPr="0077769A">
        <w:rPr>
          <w:rFonts w:ascii="Georgia" w:hAnsi="Georgia"/>
        </w:rPr>
        <w:t>, including Medicaid beneficiaries, which</w:t>
      </w:r>
      <w:r w:rsidRPr="0077769A">
        <w:rPr>
          <w:rFonts w:ascii="Georgia" w:hAnsi="Georgia"/>
        </w:rPr>
        <w:t xml:space="preserve"> are not formally participating in project activities and are not receiving direct DSRIP funding but are important to the success of the ACH’s projects. </w:t>
      </w:r>
    </w:p>
    <w:p w14:paraId="0BAEF400" w14:textId="04E06CF8" w:rsidR="00CF6142" w:rsidRPr="0077769A" w:rsidRDefault="00461DE4" w:rsidP="00A94890">
      <w:pPr>
        <w:pStyle w:val="ListParagraph"/>
        <w:numPr>
          <w:ilvl w:val="0"/>
          <w:numId w:val="26"/>
        </w:numPr>
        <w:spacing w:line="268" w:lineRule="exact"/>
        <w:ind w:right="233"/>
        <w:rPr>
          <w:rFonts w:ascii="Georgia" w:eastAsia="Calibri" w:hAnsi="Georgia" w:cs="Calibri"/>
        </w:rPr>
      </w:pPr>
      <w:r w:rsidRPr="0077769A">
        <w:rPr>
          <w:rFonts w:ascii="Georgia" w:hAnsi="Georgia"/>
          <w:b/>
        </w:rPr>
        <w:t>Health Equity</w:t>
      </w:r>
      <w:r w:rsidRPr="0077769A">
        <w:rPr>
          <w:rFonts w:ascii="Georgia" w:hAnsi="Georgia"/>
        </w:rPr>
        <w:t xml:space="preserve">: </w:t>
      </w:r>
      <w:r w:rsidR="00CF6142" w:rsidRPr="0077769A">
        <w:rPr>
          <w:rFonts w:ascii="Georgia" w:eastAsia="Calibri" w:hAnsi="Georgia" w:cs="Calibri"/>
        </w:rPr>
        <w:t>Red</w:t>
      </w:r>
      <w:r w:rsidR="00CF6142" w:rsidRPr="0077769A">
        <w:rPr>
          <w:rFonts w:ascii="Georgia" w:eastAsia="Calibri" w:hAnsi="Georgia" w:cs="Calibri"/>
          <w:spacing w:val="-2"/>
        </w:rPr>
        <w:t>u</w:t>
      </w:r>
      <w:r w:rsidR="00CF6142" w:rsidRPr="0077769A">
        <w:rPr>
          <w:rFonts w:ascii="Georgia" w:eastAsia="Calibri" w:hAnsi="Georgia" w:cs="Calibri"/>
        </w:rPr>
        <w:t>c</w:t>
      </w:r>
      <w:r w:rsidR="00CF6142" w:rsidRPr="0077769A">
        <w:rPr>
          <w:rFonts w:ascii="Georgia" w:eastAsia="Calibri" w:hAnsi="Georgia" w:cs="Calibri"/>
          <w:spacing w:val="-1"/>
        </w:rPr>
        <w:t>in</w:t>
      </w:r>
      <w:r w:rsidR="00CF6142" w:rsidRPr="0077769A">
        <w:rPr>
          <w:rFonts w:ascii="Georgia" w:eastAsia="Calibri" w:hAnsi="Georgia" w:cs="Calibri"/>
        </w:rPr>
        <w:t>g</w:t>
      </w:r>
      <w:r w:rsidR="00CF6142" w:rsidRPr="0077769A">
        <w:rPr>
          <w:rFonts w:ascii="Georgia" w:eastAsia="Calibri" w:hAnsi="Georgia" w:cs="Calibri"/>
          <w:spacing w:val="-1"/>
        </w:rPr>
        <w:t xml:space="preserve"> </w:t>
      </w:r>
      <w:r w:rsidR="00CF6142" w:rsidRPr="0077769A">
        <w:rPr>
          <w:rFonts w:ascii="Georgia" w:eastAsia="Calibri" w:hAnsi="Georgia" w:cs="Calibri"/>
          <w:spacing w:val="-3"/>
        </w:rPr>
        <w:t>a</w:t>
      </w:r>
      <w:r w:rsidR="00CF6142" w:rsidRPr="0077769A">
        <w:rPr>
          <w:rFonts w:ascii="Georgia" w:eastAsia="Calibri" w:hAnsi="Georgia" w:cs="Calibri"/>
          <w:spacing w:val="-1"/>
        </w:rPr>
        <w:t>n</w:t>
      </w:r>
      <w:r w:rsidR="00CF6142" w:rsidRPr="0077769A">
        <w:rPr>
          <w:rFonts w:ascii="Georgia" w:eastAsia="Calibri" w:hAnsi="Georgia" w:cs="Calibri"/>
        </w:rPr>
        <w:t>d</w:t>
      </w:r>
      <w:r w:rsidR="00CF6142" w:rsidRPr="0077769A">
        <w:rPr>
          <w:rFonts w:ascii="Georgia" w:eastAsia="Calibri" w:hAnsi="Georgia" w:cs="Calibri"/>
          <w:spacing w:val="-1"/>
        </w:rPr>
        <w:t xml:space="preserve"> </w:t>
      </w:r>
      <w:r w:rsidR="00CF6142" w:rsidRPr="0077769A">
        <w:rPr>
          <w:rFonts w:ascii="Georgia" w:eastAsia="Calibri" w:hAnsi="Georgia" w:cs="Calibri"/>
        </w:rPr>
        <w:t>ultim</w:t>
      </w:r>
      <w:r w:rsidR="00CF6142" w:rsidRPr="0077769A">
        <w:rPr>
          <w:rFonts w:ascii="Georgia" w:eastAsia="Calibri" w:hAnsi="Georgia" w:cs="Calibri"/>
          <w:spacing w:val="-1"/>
        </w:rPr>
        <w:t>a</w:t>
      </w:r>
      <w:r w:rsidR="00CF6142" w:rsidRPr="0077769A">
        <w:rPr>
          <w:rFonts w:ascii="Georgia" w:eastAsia="Calibri" w:hAnsi="Georgia" w:cs="Calibri"/>
        </w:rPr>
        <w:t>tely el</w:t>
      </w:r>
      <w:r w:rsidR="00CF6142" w:rsidRPr="0077769A">
        <w:rPr>
          <w:rFonts w:ascii="Georgia" w:eastAsia="Calibri" w:hAnsi="Georgia" w:cs="Calibri"/>
          <w:spacing w:val="-1"/>
        </w:rPr>
        <w:t>i</w:t>
      </w:r>
      <w:r w:rsidR="00CF6142" w:rsidRPr="0077769A">
        <w:rPr>
          <w:rFonts w:ascii="Georgia" w:eastAsia="Calibri" w:hAnsi="Georgia" w:cs="Calibri"/>
        </w:rPr>
        <w:t>min</w:t>
      </w:r>
      <w:r w:rsidR="00CF6142" w:rsidRPr="0077769A">
        <w:rPr>
          <w:rFonts w:ascii="Georgia" w:eastAsia="Calibri" w:hAnsi="Georgia" w:cs="Calibri"/>
          <w:spacing w:val="-2"/>
        </w:rPr>
        <w:t>a</w:t>
      </w:r>
      <w:r w:rsidR="00CF6142" w:rsidRPr="0077769A">
        <w:rPr>
          <w:rFonts w:ascii="Georgia" w:eastAsia="Calibri" w:hAnsi="Georgia" w:cs="Calibri"/>
        </w:rPr>
        <w:t>ting</w:t>
      </w:r>
      <w:r w:rsidR="00CF6142" w:rsidRPr="0077769A">
        <w:rPr>
          <w:rFonts w:ascii="Georgia" w:eastAsia="Calibri" w:hAnsi="Georgia" w:cs="Calibri"/>
          <w:spacing w:val="-2"/>
        </w:rPr>
        <w:t xml:space="preserve"> </w:t>
      </w:r>
      <w:r w:rsidR="00CF6142" w:rsidRPr="0077769A">
        <w:rPr>
          <w:rFonts w:ascii="Georgia" w:eastAsia="Calibri" w:hAnsi="Georgia" w:cs="Calibri"/>
        </w:rPr>
        <w:t>dis</w:t>
      </w:r>
      <w:r w:rsidR="00CF6142" w:rsidRPr="0077769A">
        <w:rPr>
          <w:rFonts w:ascii="Georgia" w:eastAsia="Calibri" w:hAnsi="Georgia" w:cs="Calibri"/>
          <w:spacing w:val="-1"/>
        </w:rPr>
        <w:t>pa</w:t>
      </w:r>
      <w:r w:rsidR="00CF6142" w:rsidRPr="0077769A">
        <w:rPr>
          <w:rFonts w:ascii="Georgia" w:eastAsia="Calibri" w:hAnsi="Georgia" w:cs="Calibri"/>
        </w:rPr>
        <w:t>riti</w:t>
      </w:r>
      <w:r w:rsidR="00CF6142" w:rsidRPr="0077769A">
        <w:rPr>
          <w:rFonts w:ascii="Georgia" w:eastAsia="Calibri" w:hAnsi="Georgia" w:cs="Calibri"/>
          <w:spacing w:val="-3"/>
        </w:rPr>
        <w:t>e</w:t>
      </w:r>
      <w:r w:rsidR="00CF6142" w:rsidRPr="0077769A">
        <w:rPr>
          <w:rFonts w:ascii="Georgia" w:eastAsia="Calibri" w:hAnsi="Georgia" w:cs="Calibri"/>
        </w:rPr>
        <w:t>s</w:t>
      </w:r>
      <w:r w:rsidR="00CF6142" w:rsidRPr="0077769A">
        <w:rPr>
          <w:rFonts w:ascii="Georgia" w:eastAsia="Calibri" w:hAnsi="Georgia" w:cs="Calibri"/>
          <w:spacing w:val="1"/>
        </w:rPr>
        <w:t xml:space="preserve"> </w:t>
      </w:r>
      <w:r w:rsidR="00CF6142" w:rsidRPr="0077769A">
        <w:rPr>
          <w:rFonts w:ascii="Georgia" w:eastAsia="Calibri" w:hAnsi="Georgia" w:cs="Calibri"/>
        </w:rPr>
        <w:t>in</w:t>
      </w:r>
      <w:r w:rsidR="00CF6142" w:rsidRPr="0077769A">
        <w:rPr>
          <w:rFonts w:ascii="Georgia" w:eastAsia="Calibri" w:hAnsi="Georgia" w:cs="Calibri"/>
          <w:spacing w:val="-1"/>
        </w:rPr>
        <w:t xml:space="preserve"> </w:t>
      </w:r>
      <w:r w:rsidR="00CF6142" w:rsidRPr="0077769A">
        <w:rPr>
          <w:rFonts w:ascii="Georgia" w:eastAsia="Calibri" w:hAnsi="Georgia" w:cs="Calibri"/>
        </w:rPr>
        <w:t>h</w:t>
      </w:r>
      <w:r w:rsidR="00CF6142" w:rsidRPr="0077769A">
        <w:rPr>
          <w:rFonts w:ascii="Georgia" w:eastAsia="Calibri" w:hAnsi="Georgia" w:cs="Calibri"/>
          <w:spacing w:val="-3"/>
        </w:rPr>
        <w:t>e</w:t>
      </w:r>
      <w:r w:rsidR="00CF6142" w:rsidRPr="0077769A">
        <w:rPr>
          <w:rFonts w:ascii="Georgia" w:eastAsia="Calibri" w:hAnsi="Georgia" w:cs="Calibri"/>
          <w:spacing w:val="-1"/>
        </w:rPr>
        <w:t>a</w:t>
      </w:r>
      <w:r w:rsidR="00CF6142" w:rsidRPr="0077769A">
        <w:rPr>
          <w:rFonts w:ascii="Georgia" w:eastAsia="Calibri" w:hAnsi="Georgia" w:cs="Calibri"/>
        </w:rPr>
        <w:t xml:space="preserve">lth </w:t>
      </w:r>
      <w:r w:rsidR="00CF6142" w:rsidRPr="0077769A">
        <w:rPr>
          <w:rFonts w:ascii="Georgia" w:eastAsia="Calibri" w:hAnsi="Georgia" w:cs="Calibri"/>
          <w:spacing w:val="-1"/>
        </w:rPr>
        <w:t>an</w:t>
      </w:r>
      <w:r w:rsidR="00CF6142" w:rsidRPr="0077769A">
        <w:rPr>
          <w:rFonts w:ascii="Georgia" w:eastAsia="Calibri" w:hAnsi="Georgia" w:cs="Calibri"/>
        </w:rPr>
        <w:t>d their</w:t>
      </w:r>
      <w:r w:rsidR="00CF6142" w:rsidRPr="0077769A">
        <w:rPr>
          <w:rFonts w:ascii="Georgia" w:eastAsia="Calibri" w:hAnsi="Georgia" w:cs="Calibri"/>
          <w:spacing w:val="1"/>
        </w:rPr>
        <w:t xml:space="preserve"> </w:t>
      </w:r>
      <w:r w:rsidR="00CF6142" w:rsidRPr="0077769A">
        <w:rPr>
          <w:rFonts w:ascii="Georgia" w:eastAsia="Calibri" w:hAnsi="Georgia" w:cs="Calibri"/>
          <w:spacing w:val="-1"/>
        </w:rPr>
        <w:t>d</w:t>
      </w:r>
      <w:r w:rsidR="00CF6142" w:rsidRPr="0077769A">
        <w:rPr>
          <w:rFonts w:ascii="Georgia" w:eastAsia="Calibri" w:hAnsi="Georgia" w:cs="Calibri"/>
          <w:spacing w:val="-3"/>
        </w:rPr>
        <w:t>e</w:t>
      </w:r>
      <w:r w:rsidR="00CF6142" w:rsidRPr="0077769A">
        <w:rPr>
          <w:rFonts w:ascii="Georgia" w:eastAsia="Calibri" w:hAnsi="Georgia" w:cs="Calibri"/>
        </w:rPr>
        <w:t>t</w:t>
      </w:r>
      <w:r w:rsidR="00CF6142" w:rsidRPr="0077769A">
        <w:rPr>
          <w:rFonts w:ascii="Georgia" w:eastAsia="Calibri" w:hAnsi="Georgia" w:cs="Calibri"/>
          <w:spacing w:val="-2"/>
        </w:rPr>
        <w:t>e</w:t>
      </w:r>
      <w:r w:rsidR="00CF6142" w:rsidRPr="0077769A">
        <w:rPr>
          <w:rFonts w:ascii="Georgia" w:eastAsia="Calibri" w:hAnsi="Georgia" w:cs="Calibri"/>
        </w:rPr>
        <w:t>rmin</w:t>
      </w:r>
      <w:r w:rsidR="00CF6142" w:rsidRPr="0077769A">
        <w:rPr>
          <w:rFonts w:ascii="Georgia" w:eastAsia="Calibri" w:hAnsi="Georgia" w:cs="Calibri"/>
          <w:spacing w:val="-2"/>
        </w:rPr>
        <w:t>a</w:t>
      </w:r>
      <w:r w:rsidR="00CF6142" w:rsidRPr="0077769A">
        <w:rPr>
          <w:rFonts w:ascii="Georgia" w:eastAsia="Calibri" w:hAnsi="Georgia" w:cs="Calibri"/>
          <w:spacing w:val="-1"/>
        </w:rPr>
        <w:t>n</w:t>
      </w:r>
      <w:r w:rsidR="00CF6142" w:rsidRPr="0077769A">
        <w:rPr>
          <w:rFonts w:ascii="Georgia" w:eastAsia="Calibri" w:hAnsi="Georgia" w:cs="Calibri"/>
        </w:rPr>
        <w:t>ts</w:t>
      </w:r>
      <w:r w:rsidR="00CF6142" w:rsidRPr="0077769A">
        <w:rPr>
          <w:rFonts w:ascii="Georgia" w:eastAsia="Calibri" w:hAnsi="Georgia" w:cs="Calibri"/>
          <w:spacing w:val="-2"/>
        </w:rPr>
        <w:t xml:space="preserve"> </w:t>
      </w:r>
      <w:r w:rsidR="00CF6142" w:rsidRPr="0077769A">
        <w:rPr>
          <w:rFonts w:ascii="Georgia" w:eastAsia="Calibri" w:hAnsi="Georgia" w:cs="Calibri"/>
        </w:rPr>
        <w:t>t</w:t>
      </w:r>
      <w:r w:rsidR="00CF6142" w:rsidRPr="0077769A">
        <w:rPr>
          <w:rFonts w:ascii="Georgia" w:eastAsia="Calibri" w:hAnsi="Georgia" w:cs="Calibri"/>
          <w:spacing w:val="-1"/>
        </w:rPr>
        <w:t>ha</w:t>
      </w:r>
      <w:r w:rsidR="00CF6142" w:rsidRPr="0077769A">
        <w:rPr>
          <w:rFonts w:ascii="Georgia" w:eastAsia="Calibri" w:hAnsi="Georgia" w:cs="Calibri"/>
        </w:rPr>
        <w:t xml:space="preserve">t </w:t>
      </w:r>
      <w:r w:rsidR="00CF6142" w:rsidRPr="0077769A">
        <w:rPr>
          <w:rFonts w:ascii="Georgia" w:eastAsia="Calibri" w:hAnsi="Georgia" w:cs="Calibri"/>
          <w:spacing w:val="-1"/>
        </w:rPr>
        <w:t>ad</w:t>
      </w:r>
      <w:r w:rsidR="00CF6142" w:rsidRPr="0077769A">
        <w:rPr>
          <w:rFonts w:ascii="Georgia" w:eastAsia="Calibri" w:hAnsi="Georgia" w:cs="Calibri"/>
        </w:rPr>
        <w:t>v</w:t>
      </w:r>
      <w:r w:rsidR="00CF6142" w:rsidRPr="0077769A">
        <w:rPr>
          <w:rFonts w:ascii="Georgia" w:eastAsia="Calibri" w:hAnsi="Georgia" w:cs="Calibri"/>
          <w:spacing w:val="-3"/>
        </w:rPr>
        <w:t>e</w:t>
      </w:r>
      <w:r w:rsidR="00CF6142" w:rsidRPr="0077769A">
        <w:rPr>
          <w:rFonts w:ascii="Georgia" w:eastAsia="Calibri" w:hAnsi="Georgia" w:cs="Calibri"/>
        </w:rPr>
        <w:t>rsely affe</w:t>
      </w:r>
      <w:r w:rsidR="00CF6142" w:rsidRPr="0077769A">
        <w:rPr>
          <w:rFonts w:ascii="Georgia" w:eastAsia="Calibri" w:hAnsi="Georgia" w:cs="Calibri"/>
          <w:spacing w:val="-4"/>
        </w:rPr>
        <w:t>c</w:t>
      </w:r>
      <w:r w:rsidR="00CF6142" w:rsidRPr="0077769A">
        <w:rPr>
          <w:rFonts w:ascii="Georgia" w:eastAsia="Calibri" w:hAnsi="Georgia" w:cs="Calibri"/>
        </w:rPr>
        <w:t>t excl</w:t>
      </w:r>
      <w:r w:rsidR="00CF6142" w:rsidRPr="0077769A">
        <w:rPr>
          <w:rFonts w:ascii="Georgia" w:eastAsia="Calibri" w:hAnsi="Georgia" w:cs="Calibri"/>
          <w:spacing w:val="-4"/>
        </w:rPr>
        <w:t>u</w:t>
      </w:r>
      <w:r w:rsidR="00CF6142" w:rsidRPr="0077769A">
        <w:rPr>
          <w:rFonts w:ascii="Georgia" w:eastAsia="Calibri" w:hAnsi="Georgia" w:cs="Calibri"/>
          <w:spacing w:val="-1"/>
        </w:rPr>
        <w:t>d</w:t>
      </w:r>
      <w:r w:rsidR="00CF6142" w:rsidRPr="0077769A">
        <w:rPr>
          <w:rFonts w:ascii="Georgia" w:eastAsia="Calibri" w:hAnsi="Georgia" w:cs="Calibri"/>
        </w:rPr>
        <w:t>ed</w:t>
      </w:r>
      <w:r w:rsidR="00CF6142" w:rsidRPr="0077769A">
        <w:rPr>
          <w:rFonts w:ascii="Georgia" w:eastAsia="Calibri" w:hAnsi="Georgia" w:cs="Calibri"/>
          <w:spacing w:val="1"/>
        </w:rPr>
        <w:t xml:space="preserve"> </w:t>
      </w:r>
      <w:r w:rsidR="00CF6142" w:rsidRPr="0077769A">
        <w:rPr>
          <w:rFonts w:ascii="Georgia" w:eastAsia="Calibri" w:hAnsi="Georgia" w:cs="Calibri"/>
        </w:rPr>
        <w:t>or</w:t>
      </w:r>
      <w:r w:rsidR="00CF6142" w:rsidRPr="0077769A">
        <w:rPr>
          <w:rFonts w:ascii="Georgia" w:eastAsia="Calibri" w:hAnsi="Georgia" w:cs="Calibri"/>
          <w:spacing w:val="-1"/>
        </w:rPr>
        <w:t xml:space="preserve"> </w:t>
      </w:r>
      <w:r w:rsidR="00CF6142" w:rsidRPr="0077769A">
        <w:rPr>
          <w:rFonts w:ascii="Georgia" w:eastAsia="Calibri" w:hAnsi="Georgia" w:cs="Calibri"/>
        </w:rPr>
        <w:t>mar</w:t>
      </w:r>
      <w:r w:rsidR="00CF6142" w:rsidRPr="0077769A">
        <w:rPr>
          <w:rFonts w:ascii="Georgia" w:eastAsia="Calibri" w:hAnsi="Georgia" w:cs="Calibri"/>
          <w:spacing w:val="-1"/>
        </w:rPr>
        <w:t>g</w:t>
      </w:r>
      <w:r w:rsidR="00CF6142" w:rsidRPr="0077769A">
        <w:rPr>
          <w:rFonts w:ascii="Georgia" w:eastAsia="Calibri" w:hAnsi="Georgia" w:cs="Calibri"/>
        </w:rPr>
        <w:t>i</w:t>
      </w:r>
      <w:r w:rsidR="00CF6142" w:rsidRPr="0077769A">
        <w:rPr>
          <w:rFonts w:ascii="Georgia" w:eastAsia="Calibri" w:hAnsi="Georgia" w:cs="Calibri"/>
          <w:spacing w:val="-2"/>
        </w:rPr>
        <w:t>n</w:t>
      </w:r>
      <w:r w:rsidR="00CF6142" w:rsidRPr="0077769A">
        <w:rPr>
          <w:rFonts w:ascii="Georgia" w:eastAsia="Calibri" w:hAnsi="Georgia" w:cs="Calibri"/>
          <w:spacing w:val="-1"/>
        </w:rPr>
        <w:t>a</w:t>
      </w:r>
      <w:r w:rsidR="00CF6142" w:rsidRPr="0077769A">
        <w:rPr>
          <w:rFonts w:ascii="Georgia" w:eastAsia="Calibri" w:hAnsi="Georgia" w:cs="Calibri"/>
        </w:rPr>
        <w:t>l</w:t>
      </w:r>
      <w:r w:rsidR="00CF6142" w:rsidRPr="0077769A">
        <w:rPr>
          <w:rFonts w:ascii="Georgia" w:eastAsia="Calibri" w:hAnsi="Georgia" w:cs="Calibri"/>
          <w:spacing w:val="-1"/>
        </w:rPr>
        <w:t>iz</w:t>
      </w:r>
      <w:r w:rsidR="00CF6142" w:rsidRPr="0077769A">
        <w:rPr>
          <w:rFonts w:ascii="Georgia" w:eastAsia="Calibri" w:hAnsi="Georgia" w:cs="Calibri"/>
        </w:rPr>
        <w:t xml:space="preserve">ed </w:t>
      </w:r>
      <w:r w:rsidR="00CF6142" w:rsidRPr="0077769A">
        <w:rPr>
          <w:rFonts w:ascii="Georgia" w:eastAsia="Calibri" w:hAnsi="Georgia" w:cs="Calibri"/>
          <w:spacing w:val="-1"/>
        </w:rPr>
        <w:t>g</w:t>
      </w:r>
      <w:r w:rsidR="00CF6142" w:rsidRPr="0077769A">
        <w:rPr>
          <w:rFonts w:ascii="Georgia" w:eastAsia="Calibri" w:hAnsi="Georgia" w:cs="Calibri"/>
        </w:rPr>
        <w:t>ro</w:t>
      </w:r>
      <w:r w:rsidR="00CF6142" w:rsidRPr="0077769A">
        <w:rPr>
          <w:rFonts w:ascii="Georgia" w:eastAsia="Calibri" w:hAnsi="Georgia" w:cs="Calibri"/>
          <w:spacing w:val="-2"/>
        </w:rPr>
        <w:t>u</w:t>
      </w:r>
      <w:r w:rsidR="00CF6142" w:rsidRPr="0077769A">
        <w:rPr>
          <w:rFonts w:ascii="Georgia" w:eastAsia="Calibri" w:hAnsi="Georgia" w:cs="Calibri"/>
          <w:spacing w:val="-1"/>
        </w:rPr>
        <w:t>p</w:t>
      </w:r>
      <w:r w:rsidR="00CF6142" w:rsidRPr="0077769A">
        <w:rPr>
          <w:rFonts w:ascii="Georgia" w:eastAsia="Calibri" w:hAnsi="Georgia" w:cs="Calibri"/>
        </w:rPr>
        <w:t>s</w:t>
      </w:r>
      <w:r w:rsidR="00CF6142" w:rsidRPr="0077769A">
        <w:rPr>
          <w:rFonts w:ascii="Georgia" w:eastAsia="Calibri" w:hAnsi="Georgia" w:cs="Calibri"/>
          <w:spacing w:val="-1"/>
        </w:rPr>
        <w:t>.</w:t>
      </w:r>
      <w:r w:rsidR="005F54AD" w:rsidRPr="0077769A">
        <w:rPr>
          <w:rStyle w:val="FootnoteReference"/>
          <w:rFonts w:ascii="Georgia" w:eastAsia="Calibri" w:hAnsi="Georgia" w:cs="Calibri"/>
          <w:spacing w:val="-1"/>
        </w:rPr>
        <w:footnoteReference w:id="1"/>
      </w:r>
    </w:p>
    <w:p w14:paraId="39C222EC" w14:textId="492B23EF" w:rsidR="00461DE4" w:rsidRPr="0077769A" w:rsidRDefault="00461DE4" w:rsidP="00A94890">
      <w:pPr>
        <w:pStyle w:val="ListParagraph"/>
        <w:numPr>
          <w:ilvl w:val="0"/>
          <w:numId w:val="26"/>
        </w:numPr>
        <w:spacing w:before="120" w:after="120" w:line="276" w:lineRule="auto"/>
        <w:rPr>
          <w:rFonts w:ascii="Georgia" w:hAnsi="Georgia"/>
        </w:rPr>
      </w:pPr>
      <w:r w:rsidRPr="0077769A">
        <w:rPr>
          <w:rFonts w:ascii="Georgia" w:hAnsi="Georgia"/>
          <w:b/>
        </w:rPr>
        <w:t>Key Staff Position</w:t>
      </w:r>
      <w:r w:rsidRPr="0077769A">
        <w:rPr>
          <w:rFonts w:ascii="Georgia" w:hAnsi="Georgia"/>
        </w:rPr>
        <w:t xml:space="preserve">: Position within the overall organizational structure established by the ACH to reflect capability to make decisions and be accountable for the following five </w:t>
      </w:r>
      <w:r w:rsidR="00F4487B" w:rsidRPr="0077769A">
        <w:rPr>
          <w:rFonts w:ascii="Georgia" w:hAnsi="Georgia"/>
        </w:rPr>
        <w:t>areas</w:t>
      </w:r>
      <w:r w:rsidRPr="0077769A">
        <w:rPr>
          <w:rFonts w:ascii="Georgia" w:hAnsi="Georgia"/>
        </w:rPr>
        <w:t>: Financial, Clinical, Community, Data, Program Management and Strategy Development</w:t>
      </w:r>
    </w:p>
    <w:p w14:paraId="7680F5A8" w14:textId="77777777" w:rsidR="00F4487B" w:rsidRPr="0077769A" w:rsidRDefault="00F4487B" w:rsidP="00A94890">
      <w:pPr>
        <w:pStyle w:val="ListParagraph"/>
        <w:numPr>
          <w:ilvl w:val="0"/>
          <w:numId w:val="26"/>
        </w:numPr>
        <w:spacing w:before="120" w:after="120" w:line="276" w:lineRule="auto"/>
        <w:rPr>
          <w:rFonts w:ascii="Georgia" w:hAnsi="Georgia"/>
        </w:rPr>
      </w:pPr>
      <w:r w:rsidRPr="0077769A">
        <w:rPr>
          <w:rFonts w:ascii="Georgia" w:hAnsi="Georgia"/>
          <w:b/>
        </w:rPr>
        <w:t>Partnering Provider</w:t>
      </w:r>
      <w:r w:rsidRPr="0077769A">
        <w:rPr>
          <w:rFonts w:ascii="Georgia" w:hAnsi="Georgia"/>
        </w:rPr>
        <w:t xml:space="preserve">: Traditional and non-traditional Medicaid providers and organizations that have committed to participate in the ACH’s projects. Traditional Medicaid providers are traditionally reimbursed by Medicaid; non-traditional Medicaid providers are not traditionally reimbursed by Medicaid. </w:t>
      </w:r>
    </w:p>
    <w:p w14:paraId="67C2861B" w14:textId="77777777" w:rsidR="00461DE4" w:rsidRPr="0077769A" w:rsidRDefault="00461DE4" w:rsidP="00A94890">
      <w:pPr>
        <w:pStyle w:val="ListParagraph"/>
        <w:numPr>
          <w:ilvl w:val="0"/>
          <w:numId w:val="26"/>
        </w:numPr>
        <w:spacing w:before="120" w:after="120" w:line="276" w:lineRule="auto"/>
        <w:rPr>
          <w:rFonts w:ascii="Georgia" w:hAnsi="Georgia"/>
        </w:rPr>
      </w:pPr>
      <w:r w:rsidRPr="0077769A">
        <w:rPr>
          <w:rFonts w:ascii="Georgia" w:hAnsi="Georgia"/>
          <w:b/>
        </w:rPr>
        <w:t xml:space="preserve">Project Areas: </w:t>
      </w:r>
      <w:r w:rsidRPr="0077769A">
        <w:rPr>
          <w:rFonts w:ascii="Georgia" w:hAnsi="Georgia"/>
        </w:rPr>
        <w:t>The eight Medicaid Transformation projects that ACHs can implement.</w:t>
      </w:r>
    </w:p>
    <w:p w14:paraId="3E0019B6" w14:textId="7D21EAF3" w:rsidR="007B15A6" w:rsidRPr="00F23FD7" w:rsidRDefault="00F4487B" w:rsidP="00F23FD7">
      <w:pPr>
        <w:pStyle w:val="ListParagraph"/>
        <w:numPr>
          <w:ilvl w:val="0"/>
          <w:numId w:val="26"/>
        </w:numPr>
        <w:spacing w:before="120" w:after="120" w:line="276" w:lineRule="auto"/>
        <w:rPr>
          <w:rFonts w:ascii="Lucida Sans" w:hAnsi="Lucida Sans"/>
          <w:b/>
          <w:i/>
        </w:rPr>
      </w:pPr>
      <w:r w:rsidRPr="0077769A">
        <w:rPr>
          <w:rFonts w:ascii="Georgia" w:hAnsi="Georgia"/>
          <w:b/>
        </w:rPr>
        <w:t>Project Portfolio</w:t>
      </w:r>
      <w:r w:rsidRPr="0077769A">
        <w:rPr>
          <w:rFonts w:ascii="Georgia" w:hAnsi="Georgia"/>
        </w:rPr>
        <w:t xml:space="preserve">: The full set of project areas an ACH is implementing. </w:t>
      </w:r>
    </w:p>
    <w:p w14:paraId="4F30B169" w14:textId="0E156B54" w:rsidR="00461DE4" w:rsidRPr="0077769A" w:rsidRDefault="008D1539" w:rsidP="00BB515E">
      <w:pPr>
        <w:rPr>
          <w:rFonts w:ascii="Lucida Sans" w:hAnsi="Lucida Sans"/>
          <w:b/>
          <w:i/>
        </w:rPr>
      </w:pPr>
      <w:r w:rsidRPr="0077769A">
        <w:rPr>
          <w:rFonts w:ascii="Lucida Sans" w:hAnsi="Lucida Sans"/>
          <w:b/>
          <w:i/>
        </w:rPr>
        <w:br w:type="page"/>
      </w:r>
      <w:r w:rsidR="00461DE4" w:rsidRPr="0077769A">
        <w:rPr>
          <w:rFonts w:ascii="Lucida Sans" w:hAnsi="Lucida Sans"/>
          <w:b/>
          <w:i/>
        </w:rPr>
        <w:lastRenderedPageBreak/>
        <w:t>Semi-Annual Report Submission Instructions</w:t>
      </w:r>
    </w:p>
    <w:p w14:paraId="79D9E393" w14:textId="436380EB" w:rsidR="00134F4C" w:rsidRPr="0077769A" w:rsidRDefault="00461DE4" w:rsidP="00134F4C">
      <w:pPr>
        <w:spacing w:before="120" w:after="120" w:line="276" w:lineRule="auto"/>
        <w:rPr>
          <w:rFonts w:ascii="Georgia" w:hAnsi="Georgia"/>
        </w:rPr>
      </w:pPr>
      <w:r w:rsidRPr="0077769A">
        <w:rPr>
          <w:rFonts w:ascii="Georgia" w:hAnsi="Georgia"/>
        </w:rPr>
        <w:t xml:space="preserve">ACHs must submit their completed Semi-Annual Reports to the Independent Assessor </w:t>
      </w:r>
      <w:r w:rsidRPr="0077769A">
        <w:rPr>
          <w:rFonts w:ascii="Georgia" w:hAnsi="Georgia"/>
          <w:b/>
        </w:rPr>
        <w:t>no later than July 31, 2018</w:t>
      </w:r>
      <w:r w:rsidRPr="0077769A">
        <w:rPr>
          <w:rFonts w:ascii="Georgia" w:hAnsi="Georgia"/>
        </w:rPr>
        <w:t xml:space="preserve"> </w:t>
      </w:r>
      <w:r w:rsidRPr="0077769A">
        <w:rPr>
          <w:rFonts w:ascii="Georgia" w:hAnsi="Georgia"/>
          <w:b/>
        </w:rPr>
        <w:t>at 3:00p.m. PST.</w:t>
      </w:r>
    </w:p>
    <w:p w14:paraId="5FF70219" w14:textId="4E21983B" w:rsidR="00461DE4" w:rsidRPr="0077769A" w:rsidRDefault="00461DE4" w:rsidP="00290E01">
      <w:pPr>
        <w:spacing w:before="120" w:after="120" w:line="276" w:lineRule="auto"/>
        <w:outlineLvl w:val="0"/>
        <w:rPr>
          <w:rFonts w:ascii="Georgia" w:hAnsi="Georgia"/>
          <w:b/>
          <w:u w:val="single"/>
        </w:rPr>
      </w:pPr>
      <w:r w:rsidRPr="0077769A">
        <w:rPr>
          <w:rFonts w:ascii="Georgia" w:hAnsi="Georgia"/>
          <w:b/>
          <w:u w:val="single"/>
        </w:rPr>
        <w:t>File Format</w:t>
      </w:r>
    </w:p>
    <w:p w14:paraId="22186CB3" w14:textId="078C7D04" w:rsidR="00461DE4" w:rsidRPr="0077769A" w:rsidRDefault="00461DE4" w:rsidP="00461DE4">
      <w:pPr>
        <w:spacing w:before="120" w:after="120" w:line="276" w:lineRule="auto"/>
        <w:rPr>
          <w:rFonts w:ascii="Georgia" w:hAnsi="Georgia"/>
        </w:rPr>
      </w:pPr>
      <w:r w:rsidRPr="0077769A">
        <w:rPr>
          <w:rFonts w:ascii="Georgia" w:hAnsi="Georgia"/>
        </w:rPr>
        <w:t xml:space="preserve">ACHs must respond to all items in the Microsoft Word Semi-Annual Report template and the attached Microsoft Excel workbook in narrative or table format, based on the individual question instruction. ACHs are strongly encouraged to </w:t>
      </w:r>
      <w:r w:rsidR="005F54AD" w:rsidRPr="0077769A">
        <w:rPr>
          <w:rFonts w:ascii="Georgia" w:hAnsi="Georgia"/>
        </w:rPr>
        <w:t xml:space="preserve">be </w:t>
      </w:r>
      <w:r w:rsidRPr="0077769A">
        <w:rPr>
          <w:rFonts w:ascii="Georgia" w:hAnsi="Georgia"/>
        </w:rPr>
        <w:t>concise in their responses.</w:t>
      </w:r>
    </w:p>
    <w:p w14:paraId="1E0ECCEC" w14:textId="7F1AE2EB" w:rsidR="00461DE4" w:rsidRPr="0077769A" w:rsidRDefault="00461DE4" w:rsidP="00461DE4">
      <w:pPr>
        <w:spacing w:before="120" w:after="120" w:line="276" w:lineRule="auto"/>
        <w:rPr>
          <w:rFonts w:ascii="Georgia" w:hAnsi="Georgia"/>
        </w:rPr>
      </w:pPr>
      <w:r w:rsidRPr="0077769A">
        <w:rPr>
          <w:rFonts w:ascii="Georgia" w:hAnsi="Georgia"/>
        </w:rPr>
        <w:t xml:space="preserve">ACHs must include all required attachments, and label and </w:t>
      </w:r>
      <w:proofErr w:type="gramStart"/>
      <w:r w:rsidRPr="0077769A">
        <w:rPr>
          <w:rFonts w:ascii="Georgia" w:hAnsi="Georgia"/>
        </w:rPr>
        <w:t>make reference</w:t>
      </w:r>
      <w:proofErr w:type="gramEnd"/>
      <w:r w:rsidRPr="0077769A">
        <w:rPr>
          <w:rFonts w:ascii="Georgia" w:hAnsi="Georgia"/>
        </w:rPr>
        <w:t xml:space="preserve"> to the attachments in their responses where applicable. Additional attachments may only substantiate, not substitute for, a response to a specific question. HCA</w:t>
      </w:r>
      <w:r w:rsidR="00134F4C" w:rsidRPr="0077769A">
        <w:rPr>
          <w:rFonts w:ascii="Georgia" w:hAnsi="Georgia"/>
        </w:rPr>
        <w:t xml:space="preserve"> and the IA reserve</w:t>
      </w:r>
      <w:r w:rsidRPr="0077769A">
        <w:rPr>
          <w:rFonts w:ascii="Georgia" w:hAnsi="Georgia"/>
        </w:rPr>
        <w:t xml:space="preserve"> the right not to review attachments beyond those that are required or recommended.</w:t>
      </w:r>
    </w:p>
    <w:p w14:paraId="38D82E8F" w14:textId="77777777" w:rsidR="00461DE4" w:rsidRPr="0077769A" w:rsidRDefault="00461DE4" w:rsidP="00461DE4">
      <w:pPr>
        <w:spacing w:before="120" w:after="120" w:line="276" w:lineRule="auto"/>
        <w:rPr>
          <w:rFonts w:ascii="Georgia" w:hAnsi="Georgia"/>
        </w:rPr>
      </w:pPr>
      <w:r w:rsidRPr="0077769A">
        <w:rPr>
          <w:rFonts w:ascii="Georgia" w:hAnsi="Georgia"/>
        </w:rPr>
        <w:t xml:space="preserve">Files should be submitted in Microsoft Word and Microsoft Excel or a searchable PDF format. Below are examples of the file naming conventions that ACHs should use:  </w:t>
      </w:r>
    </w:p>
    <w:p w14:paraId="587EFFF6" w14:textId="418A7759" w:rsidR="00461DE4" w:rsidRPr="0077769A" w:rsidRDefault="00461DE4" w:rsidP="00A94890">
      <w:pPr>
        <w:pStyle w:val="ListParagraph"/>
        <w:numPr>
          <w:ilvl w:val="0"/>
          <w:numId w:val="27"/>
        </w:numPr>
        <w:spacing w:before="120" w:after="120" w:line="276" w:lineRule="auto"/>
        <w:rPr>
          <w:rFonts w:ascii="Georgia" w:hAnsi="Georgia"/>
        </w:rPr>
      </w:pPr>
      <w:r w:rsidRPr="0077769A">
        <w:rPr>
          <w:rFonts w:ascii="Georgia" w:hAnsi="Georgia"/>
          <w:i/>
        </w:rPr>
        <w:t>Main Report or Full PDF:</w:t>
      </w:r>
      <w:r w:rsidRPr="0077769A">
        <w:rPr>
          <w:rFonts w:ascii="Georgia" w:hAnsi="Georgia"/>
          <w:b/>
          <w:i/>
        </w:rPr>
        <w:t xml:space="preserve"> </w:t>
      </w:r>
      <w:r w:rsidRPr="0077769A">
        <w:rPr>
          <w:rFonts w:ascii="Georgia" w:hAnsi="Georgia"/>
        </w:rPr>
        <w:t>ACH Name.SAR1 Report. 7.31.18</w:t>
      </w:r>
    </w:p>
    <w:p w14:paraId="1B2E5C4F" w14:textId="77777777" w:rsidR="00461DE4" w:rsidRPr="0077769A" w:rsidRDefault="00461DE4" w:rsidP="00A94890">
      <w:pPr>
        <w:pStyle w:val="ListParagraph"/>
        <w:numPr>
          <w:ilvl w:val="0"/>
          <w:numId w:val="27"/>
        </w:numPr>
        <w:spacing w:before="120" w:after="120" w:line="276" w:lineRule="auto"/>
        <w:rPr>
          <w:rFonts w:ascii="Georgia" w:hAnsi="Georgia"/>
        </w:rPr>
      </w:pPr>
      <w:r w:rsidRPr="0077769A">
        <w:rPr>
          <w:rFonts w:ascii="Georgia" w:hAnsi="Georgia"/>
          <w:i/>
        </w:rPr>
        <w:t>Excel Workbook:</w:t>
      </w:r>
      <w:r w:rsidRPr="0077769A">
        <w:rPr>
          <w:rFonts w:ascii="Georgia" w:hAnsi="Georgia"/>
        </w:rPr>
        <w:t xml:space="preserve"> ACH Name. SAR1 Workbook. 7.31.18</w:t>
      </w:r>
    </w:p>
    <w:p w14:paraId="5C97F14E" w14:textId="77777777" w:rsidR="00461DE4" w:rsidRPr="0077769A" w:rsidRDefault="00461DE4" w:rsidP="00A94890">
      <w:pPr>
        <w:pStyle w:val="ListParagraph"/>
        <w:numPr>
          <w:ilvl w:val="0"/>
          <w:numId w:val="27"/>
        </w:numPr>
        <w:spacing w:before="120" w:after="120" w:line="276" w:lineRule="auto"/>
        <w:rPr>
          <w:rFonts w:ascii="Georgia" w:hAnsi="Georgia"/>
          <w:lang w:val="de-DE"/>
        </w:rPr>
      </w:pPr>
      <w:r w:rsidRPr="0077769A">
        <w:rPr>
          <w:rFonts w:ascii="Georgia" w:hAnsi="Georgia"/>
          <w:i/>
          <w:lang w:val="de-DE"/>
        </w:rPr>
        <w:t>Attachments:</w:t>
      </w:r>
      <w:r w:rsidRPr="0077769A">
        <w:rPr>
          <w:rFonts w:ascii="Georgia" w:hAnsi="Georgia"/>
          <w:lang w:val="de-DE"/>
        </w:rPr>
        <w:t xml:space="preserve"> ACH Name.SAR1 Attachment X. 7.31.18</w:t>
      </w:r>
    </w:p>
    <w:p w14:paraId="4C11166D" w14:textId="5476EA67" w:rsidR="00461DE4" w:rsidRPr="0077769A" w:rsidRDefault="00461DE4" w:rsidP="00461DE4">
      <w:pPr>
        <w:spacing w:before="120" w:after="120" w:line="276" w:lineRule="auto"/>
        <w:rPr>
          <w:rFonts w:ascii="Georgia" w:hAnsi="Georgia"/>
          <w:b/>
          <w:i/>
        </w:rPr>
      </w:pPr>
      <w:r w:rsidRPr="0077769A">
        <w:rPr>
          <w:rFonts w:ascii="Georgia" w:hAnsi="Georgia"/>
          <w:b/>
          <w:i/>
        </w:rPr>
        <w:t xml:space="preserve">Note that all submitted materials will be posted publicly; therefore, ACHs </w:t>
      </w:r>
      <w:r w:rsidR="00134F4C" w:rsidRPr="0077769A">
        <w:rPr>
          <w:rFonts w:ascii="Georgia" w:hAnsi="Georgia"/>
          <w:b/>
          <w:i/>
        </w:rPr>
        <w:t>must</w:t>
      </w:r>
      <w:r w:rsidRPr="0077769A">
        <w:rPr>
          <w:rFonts w:ascii="Georgia" w:hAnsi="Georgia"/>
          <w:b/>
          <w:i/>
        </w:rPr>
        <w:t xml:space="preserve"> submit versions that can be public facing.</w:t>
      </w:r>
      <w:r w:rsidR="00134F4C" w:rsidRPr="0077769A">
        <w:rPr>
          <w:rFonts w:ascii="Georgia" w:hAnsi="Georgia"/>
          <w:b/>
          <w:i/>
        </w:rPr>
        <w:t xml:space="preserve"> </w:t>
      </w:r>
    </w:p>
    <w:p w14:paraId="71D9AB18" w14:textId="77777777" w:rsidR="005F54AD" w:rsidRPr="0077769A" w:rsidRDefault="005F54AD" w:rsidP="00134F4C">
      <w:pPr>
        <w:pStyle w:val="NoSpacing"/>
      </w:pPr>
    </w:p>
    <w:p w14:paraId="46962C50" w14:textId="491AE598" w:rsidR="00461DE4" w:rsidRPr="0077769A" w:rsidRDefault="00461DE4" w:rsidP="00290E01">
      <w:pPr>
        <w:spacing w:before="120" w:after="120" w:line="276" w:lineRule="auto"/>
        <w:outlineLvl w:val="0"/>
        <w:rPr>
          <w:rFonts w:ascii="Lucida Sans" w:hAnsi="Lucida Sans"/>
          <w:b/>
          <w:i/>
        </w:rPr>
      </w:pPr>
      <w:r w:rsidRPr="0077769A">
        <w:rPr>
          <w:rFonts w:ascii="Lucida Sans" w:hAnsi="Lucida Sans"/>
          <w:b/>
          <w:i/>
        </w:rPr>
        <w:t>W</w:t>
      </w:r>
      <w:r w:rsidR="005F54AD" w:rsidRPr="0077769A">
        <w:rPr>
          <w:rFonts w:ascii="Lucida Sans" w:hAnsi="Lucida Sans"/>
          <w:b/>
          <w:i/>
        </w:rPr>
        <w:t>ashington</w:t>
      </w:r>
      <w:r w:rsidRPr="0077769A">
        <w:rPr>
          <w:rFonts w:ascii="Lucida Sans" w:hAnsi="Lucida Sans"/>
          <w:b/>
          <w:i/>
        </w:rPr>
        <w:t xml:space="preserve"> C</w:t>
      </w:r>
      <w:r w:rsidR="005F54AD" w:rsidRPr="0077769A">
        <w:rPr>
          <w:rFonts w:ascii="Lucida Sans" w:hAnsi="Lucida Sans"/>
          <w:b/>
          <w:i/>
        </w:rPr>
        <w:t xml:space="preserve">ollaboration, </w:t>
      </w:r>
      <w:r w:rsidRPr="0077769A">
        <w:rPr>
          <w:rFonts w:ascii="Lucida Sans" w:hAnsi="Lucida Sans"/>
          <w:b/>
          <w:i/>
        </w:rPr>
        <w:t>P</w:t>
      </w:r>
      <w:r w:rsidR="005F54AD" w:rsidRPr="0077769A">
        <w:rPr>
          <w:rFonts w:ascii="Lucida Sans" w:hAnsi="Lucida Sans"/>
          <w:b/>
          <w:i/>
        </w:rPr>
        <w:t xml:space="preserve">erformance, and </w:t>
      </w:r>
      <w:r w:rsidRPr="0077769A">
        <w:rPr>
          <w:rFonts w:ascii="Lucida Sans" w:hAnsi="Lucida Sans"/>
          <w:b/>
          <w:i/>
        </w:rPr>
        <w:t>A</w:t>
      </w:r>
      <w:r w:rsidR="005F54AD" w:rsidRPr="0077769A">
        <w:rPr>
          <w:rFonts w:ascii="Lucida Sans" w:hAnsi="Lucida Sans"/>
          <w:b/>
          <w:i/>
        </w:rPr>
        <w:t xml:space="preserve">nalytics </w:t>
      </w:r>
      <w:r w:rsidRPr="0077769A">
        <w:rPr>
          <w:rFonts w:ascii="Lucida Sans" w:hAnsi="Lucida Sans"/>
          <w:b/>
          <w:i/>
        </w:rPr>
        <w:t>S</w:t>
      </w:r>
      <w:r w:rsidR="005F54AD" w:rsidRPr="0077769A">
        <w:rPr>
          <w:rFonts w:ascii="Lucida Sans" w:hAnsi="Lucida Sans"/>
          <w:b/>
          <w:i/>
        </w:rPr>
        <w:t>ystem (WA CPAS)</w:t>
      </w:r>
    </w:p>
    <w:p w14:paraId="0A2ED54E" w14:textId="4EE131C3" w:rsidR="00461DE4" w:rsidRPr="0077769A" w:rsidRDefault="00461DE4" w:rsidP="00461DE4">
      <w:pPr>
        <w:spacing w:before="120" w:after="120" w:line="276" w:lineRule="auto"/>
        <w:rPr>
          <w:rFonts w:ascii="Georgia" w:hAnsi="Georgia"/>
        </w:rPr>
      </w:pPr>
      <w:r w:rsidRPr="0077769A">
        <w:rPr>
          <w:rFonts w:ascii="Georgia" w:hAnsi="Georgia"/>
        </w:rPr>
        <w:t xml:space="preserve">ACHs must submit their Semi-Annual Reports through the </w:t>
      </w:r>
      <w:r w:rsidR="005F54AD" w:rsidRPr="0077769A">
        <w:rPr>
          <w:rFonts w:ascii="Georgia" w:hAnsi="Georgia"/>
        </w:rPr>
        <w:t>WA CPAS</w:t>
      </w:r>
      <w:r w:rsidRPr="0077769A">
        <w:rPr>
          <w:rFonts w:ascii="Georgia" w:hAnsi="Georgia"/>
        </w:rPr>
        <w:t xml:space="preserve"> which can be accessed at </w:t>
      </w:r>
      <w:hyperlink r:id="rId13" w:history="1">
        <w:r w:rsidRPr="0077769A">
          <w:rPr>
            <w:rFonts w:ascii="Georgia" w:hAnsi="Georgia"/>
            <w:u w:val="single"/>
          </w:rPr>
          <w:t>https://cpaswa.mslc.com/</w:t>
        </w:r>
      </w:hyperlink>
      <w:r w:rsidRPr="0077769A">
        <w:rPr>
          <w:rFonts w:ascii="Georgia" w:hAnsi="Georgia"/>
        </w:rPr>
        <w:t xml:space="preserve">. </w:t>
      </w:r>
      <w:r w:rsidRPr="0077769A">
        <w:rPr>
          <w:rFonts w:ascii="Georgia" w:hAnsi="Georgia"/>
          <w:b/>
        </w:rPr>
        <w:t>ACHs</w:t>
      </w:r>
      <w:r w:rsidRPr="0077769A">
        <w:rPr>
          <w:rFonts w:ascii="Georgia" w:hAnsi="Georgia"/>
        </w:rPr>
        <w:t xml:space="preserve"> </w:t>
      </w:r>
      <w:r w:rsidRPr="0077769A">
        <w:rPr>
          <w:rFonts w:ascii="Georgia" w:hAnsi="Georgia"/>
          <w:b/>
        </w:rPr>
        <w:t>must</w:t>
      </w:r>
      <w:r w:rsidRPr="0077769A">
        <w:rPr>
          <w:rFonts w:ascii="Georgia" w:hAnsi="Georgia"/>
        </w:rPr>
        <w:t xml:space="preserve"> </w:t>
      </w:r>
      <w:r w:rsidRPr="0077769A">
        <w:rPr>
          <w:rFonts w:ascii="Georgia" w:hAnsi="Georgia"/>
          <w:b/>
        </w:rPr>
        <w:t>upload the Semi-Annual Report, workbook, and any attachments to the sub-folder titled “Semi-Annual Report 1 – July 31, 2018</w:t>
      </w:r>
      <w:r w:rsidRPr="0077769A">
        <w:rPr>
          <w:rFonts w:ascii="Georgia" w:hAnsi="Georgia"/>
        </w:rPr>
        <w:t xml:space="preserve">.” The folder path in the ACH’s directory is: </w:t>
      </w:r>
    </w:p>
    <w:p w14:paraId="41B9B574" w14:textId="77777777" w:rsidR="00461DE4" w:rsidRPr="0077769A" w:rsidRDefault="00461DE4" w:rsidP="00461DE4">
      <w:pPr>
        <w:spacing w:before="120" w:after="120" w:line="276" w:lineRule="auto"/>
        <w:rPr>
          <w:rFonts w:ascii="Georgia" w:hAnsi="Georgia"/>
        </w:rPr>
      </w:pPr>
      <w:r w:rsidRPr="0077769A">
        <w:rPr>
          <w:rFonts w:ascii="Georgia" w:hAnsi="Georgia"/>
        </w:rPr>
        <w:t xml:space="preserve">Semi-Annual Reports </w:t>
      </w:r>
      <w:r w:rsidRPr="0077769A">
        <w:rPr>
          <w:rFonts w:ascii="Georgia" w:hAnsi="Georgia"/>
        </w:rPr>
        <w:sym w:font="Wingdings" w:char="F0E0"/>
      </w:r>
      <w:r w:rsidRPr="0077769A">
        <w:rPr>
          <w:rFonts w:ascii="Georgia" w:hAnsi="Georgia"/>
        </w:rPr>
        <w:t xml:space="preserve"> Semi-Annual Report 1 – July 31, 2018.</w:t>
      </w:r>
    </w:p>
    <w:p w14:paraId="0C72EBC0" w14:textId="751ACDB6" w:rsidR="00461DE4" w:rsidRPr="0077769A" w:rsidRDefault="00461DE4" w:rsidP="00461DE4">
      <w:pPr>
        <w:spacing w:before="120" w:after="120" w:line="276" w:lineRule="auto"/>
        <w:rPr>
          <w:rFonts w:ascii="Georgia" w:hAnsi="Georgia"/>
        </w:rPr>
      </w:pPr>
      <w:r w:rsidRPr="0077769A">
        <w:rPr>
          <w:rFonts w:ascii="Georgia" w:hAnsi="Georgia"/>
        </w:rPr>
        <w:t>Please see the WA CPAS User Guide provided in fall 2017, and available on the CPAS website, for further</w:t>
      </w:r>
      <w:r w:rsidR="00F4487B" w:rsidRPr="0077769A">
        <w:rPr>
          <w:rFonts w:ascii="Georgia" w:hAnsi="Georgia"/>
        </w:rPr>
        <w:t xml:space="preserve"> detail on document submission.</w:t>
      </w:r>
    </w:p>
    <w:p w14:paraId="2FCAD89A" w14:textId="77777777" w:rsidR="00461DE4" w:rsidRPr="0077769A" w:rsidRDefault="00461DE4" w:rsidP="00461DE4">
      <w:pPr>
        <w:spacing w:line="276" w:lineRule="auto"/>
        <w:rPr>
          <w:rFonts w:ascii="Georgia" w:hAnsi="Georgia"/>
          <w:b/>
          <w:i/>
        </w:rPr>
      </w:pPr>
    </w:p>
    <w:p w14:paraId="13E45A19" w14:textId="77777777" w:rsidR="00461DE4" w:rsidRPr="0077769A" w:rsidRDefault="00461DE4" w:rsidP="00290E01">
      <w:pPr>
        <w:spacing w:after="120" w:line="276" w:lineRule="auto"/>
        <w:outlineLvl w:val="0"/>
        <w:rPr>
          <w:rFonts w:ascii="Lucida Sans" w:hAnsi="Lucida Sans"/>
          <w:b/>
          <w:i/>
        </w:rPr>
      </w:pPr>
      <w:r w:rsidRPr="0077769A">
        <w:rPr>
          <w:rFonts w:ascii="Lucida Sans" w:hAnsi="Lucida Sans"/>
          <w:b/>
          <w:i/>
        </w:rPr>
        <w:t>Semi-Annual Report Submission and Assessment Timeline</w:t>
      </w:r>
    </w:p>
    <w:p w14:paraId="3A6135DE" w14:textId="77777777" w:rsidR="00461DE4" w:rsidRPr="0077769A" w:rsidRDefault="00461DE4" w:rsidP="00461DE4">
      <w:pPr>
        <w:spacing w:before="120" w:after="120" w:line="276" w:lineRule="auto"/>
        <w:rPr>
          <w:rFonts w:ascii="Georgia" w:hAnsi="Georgia"/>
        </w:rPr>
      </w:pPr>
      <w:r w:rsidRPr="0077769A">
        <w:rPr>
          <w:rFonts w:ascii="Georgia" w:hAnsi="Georgia"/>
        </w:rPr>
        <w:t>Below is a high-level timeline for assessment of the Semi-Annual Reports for reporting period January 1, 2018 – June 30, 2018.</w:t>
      </w:r>
    </w:p>
    <w:p w14:paraId="63C4DDD0" w14:textId="77777777" w:rsidR="008D1539" w:rsidRPr="0077769A" w:rsidRDefault="008D1539">
      <w:r w:rsidRPr="0077769A">
        <w:br w:type="page"/>
      </w:r>
    </w:p>
    <w:tbl>
      <w:tblPr>
        <w:tblStyle w:val="TableGrid"/>
        <w:tblW w:w="9360" w:type="dxa"/>
        <w:tblLook w:val="04A0" w:firstRow="1" w:lastRow="0" w:firstColumn="1" w:lastColumn="0" w:noHBand="0" w:noVBand="1"/>
      </w:tblPr>
      <w:tblGrid>
        <w:gridCol w:w="715"/>
        <w:gridCol w:w="5040"/>
        <w:gridCol w:w="1475"/>
        <w:gridCol w:w="2130"/>
      </w:tblGrid>
      <w:tr w:rsidR="0077769A" w:rsidRPr="0077769A" w14:paraId="775260E4" w14:textId="77777777" w:rsidTr="008D1539">
        <w:trPr>
          <w:cantSplit/>
          <w:tblHeader/>
        </w:trPr>
        <w:tc>
          <w:tcPr>
            <w:tcW w:w="9360" w:type="dxa"/>
            <w:gridSpan w:val="4"/>
            <w:shd w:val="clear" w:color="auto" w:fill="375172"/>
            <w:vAlign w:val="bottom"/>
          </w:tcPr>
          <w:p w14:paraId="3E5C55BF" w14:textId="7EE9A0A5" w:rsidR="00461DE4" w:rsidRPr="0077769A" w:rsidRDefault="00461DE4" w:rsidP="00461DE4">
            <w:pPr>
              <w:spacing w:before="60" w:after="60" w:line="276" w:lineRule="auto"/>
              <w:jc w:val="center"/>
              <w:rPr>
                <w:rFonts w:ascii="Georgia" w:hAnsi="Georgia"/>
                <w:b/>
                <w:sz w:val="20"/>
                <w:szCs w:val="20"/>
              </w:rPr>
            </w:pPr>
            <w:r w:rsidRPr="0077769A">
              <w:rPr>
                <w:rFonts w:ascii="Georgia" w:hAnsi="Georgia"/>
                <w:b/>
                <w:sz w:val="20"/>
                <w:szCs w:val="20"/>
              </w:rPr>
              <w:lastRenderedPageBreak/>
              <w:t>ACH Semi-Annual Report 1 – Submission and Assessment Timeline</w:t>
            </w:r>
          </w:p>
        </w:tc>
      </w:tr>
      <w:tr w:rsidR="0077769A" w:rsidRPr="0077769A" w14:paraId="0B21A794" w14:textId="77777777" w:rsidTr="008D1539">
        <w:trPr>
          <w:cantSplit/>
          <w:tblHeader/>
        </w:trPr>
        <w:tc>
          <w:tcPr>
            <w:tcW w:w="715" w:type="dxa"/>
            <w:shd w:val="clear" w:color="auto" w:fill="375172"/>
            <w:vAlign w:val="bottom"/>
          </w:tcPr>
          <w:p w14:paraId="2E5C093C" w14:textId="77777777" w:rsidR="00461DE4" w:rsidRPr="0077769A" w:rsidRDefault="00461DE4" w:rsidP="00461DE4">
            <w:pPr>
              <w:spacing w:before="60" w:after="60" w:line="276" w:lineRule="auto"/>
              <w:jc w:val="center"/>
              <w:rPr>
                <w:rFonts w:ascii="Georgia" w:hAnsi="Georgia"/>
                <w:b/>
                <w:sz w:val="20"/>
                <w:szCs w:val="20"/>
              </w:rPr>
            </w:pPr>
            <w:r w:rsidRPr="0077769A">
              <w:rPr>
                <w:rFonts w:ascii="Georgia" w:hAnsi="Georgia"/>
                <w:b/>
                <w:sz w:val="20"/>
                <w:szCs w:val="20"/>
              </w:rPr>
              <w:t>No.</w:t>
            </w:r>
          </w:p>
        </w:tc>
        <w:tc>
          <w:tcPr>
            <w:tcW w:w="5040" w:type="dxa"/>
            <w:shd w:val="clear" w:color="auto" w:fill="375172"/>
            <w:vAlign w:val="bottom"/>
          </w:tcPr>
          <w:p w14:paraId="1BDB06C2" w14:textId="77777777" w:rsidR="00461DE4" w:rsidRPr="0077769A" w:rsidRDefault="00461DE4" w:rsidP="00461DE4">
            <w:pPr>
              <w:spacing w:before="60" w:after="60" w:line="276" w:lineRule="auto"/>
              <w:jc w:val="center"/>
              <w:rPr>
                <w:rFonts w:ascii="Georgia" w:hAnsi="Georgia"/>
                <w:b/>
                <w:sz w:val="20"/>
                <w:szCs w:val="20"/>
              </w:rPr>
            </w:pPr>
            <w:r w:rsidRPr="0077769A">
              <w:rPr>
                <w:rFonts w:ascii="Georgia" w:hAnsi="Georgia"/>
                <w:b/>
                <w:sz w:val="20"/>
                <w:szCs w:val="20"/>
              </w:rPr>
              <w:t>Activity</w:t>
            </w:r>
          </w:p>
        </w:tc>
        <w:tc>
          <w:tcPr>
            <w:tcW w:w="1475" w:type="dxa"/>
            <w:shd w:val="clear" w:color="auto" w:fill="375172"/>
            <w:vAlign w:val="bottom"/>
          </w:tcPr>
          <w:p w14:paraId="3C9F10A6" w14:textId="77777777" w:rsidR="00461DE4" w:rsidRPr="0077769A" w:rsidRDefault="00461DE4" w:rsidP="00461DE4">
            <w:pPr>
              <w:spacing w:before="60" w:after="60" w:line="276" w:lineRule="auto"/>
              <w:jc w:val="center"/>
              <w:rPr>
                <w:rFonts w:ascii="Georgia" w:hAnsi="Georgia"/>
                <w:b/>
                <w:sz w:val="20"/>
                <w:szCs w:val="20"/>
              </w:rPr>
            </w:pPr>
            <w:r w:rsidRPr="0077769A">
              <w:rPr>
                <w:rFonts w:ascii="Georgia" w:hAnsi="Georgia"/>
                <w:b/>
                <w:sz w:val="20"/>
                <w:szCs w:val="20"/>
              </w:rPr>
              <w:t>Responsible Party</w:t>
            </w:r>
          </w:p>
        </w:tc>
        <w:tc>
          <w:tcPr>
            <w:tcW w:w="2130" w:type="dxa"/>
            <w:shd w:val="clear" w:color="auto" w:fill="375172"/>
            <w:vAlign w:val="bottom"/>
          </w:tcPr>
          <w:p w14:paraId="3D4E97C8" w14:textId="77777777" w:rsidR="00461DE4" w:rsidRPr="0077769A" w:rsidRDefault="00461DE4" w:rsidP="00461DE4">
            <w:pPr>
              <w:spacing w:before="60" w:after="60" w:line="276" w:lineRule="auto"/>
              <w:jc w:val="center"/>
              <w:rPr>
                <w:rFonts w:ascii="Georgia" w:hAnsi="Georgia"/>
                <w:b/>
                <w:sz w:val="20"/>
                <w:szCs w:val="20"/>
              </w:rPr>
            </w:pPr>
            <w:r w:rsidRPr="0077769A">
              <w:rPr>
                <w:rFonts w:ascii="Georgia" w:hAnsi="Georgia"/>
                <w:b/>
                <w:sz w:val="20"/>
                <w:szCs w:val="20"/>
              </w:rPr>
              <w:t>Timeframe</w:t>
            </w:r>
          </w:p>
        </w:tc>
      </w:tr>
      <w:tr w:rsidR="0077769A" w:rsidRPr="0077769A" w14:paraId="3AB631F8" w14:textId="77777777" w:rsidTr="00461DE4">
        <w:tc>
          <w:tcPr>
            <w:tcW w:w="715" w:type="dxa"/>
          </w:tcPr>
          <w:p w14:paraId="25269D07" w14:textId="77777777" w:rsidR="00461DE4" w:rsidRPr="0077769A" w:rsidRDefault="00461DE4" w:rsidP="00A94890">
            <w:pPr>
              <w:pStyle w:val="ListParagraph"/>
              <w:numPr>
                <w:ilvl w:val="0"/>
                <w:numId w:val="29"/>
              </w:numPr>
              <w:spacing w:before="60" w:after="60" w:line="276" w:lineRule="auto"/>
              <w:rPr>
                <w:rFonts w:ascii="Georgia" w:hAnsi="Georgia"/>
                <w:sz w:val="20"/>
                <w:szCs w:val="20"/>
              </w:rPr>
            </w:pPr>
          </w:p>
        </w:tc>
        <w:tc>
          <w:tcPr>
            <w:tcW w:w="5040" w:type="dxa"/>
          </w:tcPr>
          <w:p w14:paraId="5562DB3A" w14:textId="52CFEADE" w:rsidR="00461DE4" w:rsidRPr="0077769A" w:rsidRDefault="00461DE4" w:rsidP="00461DE4">
            <w:pPr>
              <w:spacing w:before="60" w:after="60" w:line="276" w:lineRule="auto"/>
              <w:rPr>
                <w:rFonts w:ascii="Georgia" w:hAnsi="Georgia"/>
                <w:sz w:val="20"/>
                <w:szCs w:val="20"/>
              </w:rPr>
            </w:pPr>
            <w:r w:rsidRPr="0077769A">
              <w:rPr>
                <w:rFonts w:ascii="Georgia" w:hAnsi="Georgia"/>
                <w:sz w:val="20"/>
                <w:szCs w:val="20"/>
              </w:rPr>
              <w:t xml:space="preserve">Distribution of Semi-Annual Report Template </w:t>
            </w:r>
            <w:r w:rsidR="00134F4C" w:rsidRPr="0077769A">
              <w:rPr>
                <w:rFonts w:ascii="Georgia" w:hAnsi="Georgia"/>
                <w:sz w:val="20"/>
                <w:szCs w:val="20"/>
              </w:rPr>
              <w:t xml:space="preserve">and Workbook </w:t>
            </w:r>
            <w:r w:rsidRPr="0077769A">
              <w:rPr>
                <w:rFonts w:ascii="Georgia" w:hAnsi="Georgia"/>
                <w:sz w:val="20"/>
                <w:szCs w:val="20"/>
              </w:rPr>
              <w:t>to ACHs</w:t>
            </w:r>
          </w:p>
        </w:tc>
        <w:tc>
          <w:tcPr>
            <w:tcW w:w="1475" w:type="dxa"/>
          </w:tcPr>
          <w:p w14:paraId="4C811710" w14:textId="77777777" w:rsidR="00461DE4" w:rsidRPr="0077769A" w:rsidRDefault="00461DE4" w:rsidP="00461DE4">
            <w:pPr>
              <w:spacing w:before="60" w:after="60" w:line="276" w:lineRule="auto"/>
              <w:jc w:val="center"/>
              <w:rPr>
                <w:rFonts w:ascii="Georgia" w:hAnsi="Georgia"/>
                <w:sz w:val="20"/>
                <w:szCs w:val="20"/>
              </w:rPr>
            </w:pPr>
            <w:r w:rsidRPr="0077769A">
              <w:rPr>
                <w:rFonts w:ascii="Georgia" w:hAnsi="Georgia"/>
                <w:sz w:val="20"/>
                <w:szCs w:val="20"/>
              </w:rPr>
              <w:t>HCA</w:t>
            </w:r>
          </w:p>
        </w:tc>
        <w:tc>
          <w:tcPr>
            <w:tcW w:w="2130" w:type="dxa"/>
          </w:tcPr>
          <w:p w14:paraId="0F5E963C" w14:textId="77777777" w:rsidR="00461DE4" w:rsidRPr="0077769A" w:rsidRDefault="00461DE4" w:rsidP="00461DE4">
            <w:pPr>
              <w:spacing w:before="60" w:after="60" w:line="276" w:lineRule="auto"/>
              <w:jc w:val="center"/>
              <w:rPr>
                <w:rFonts w:ascii="Georgia" w:hAnsi="Georgia"/>
                <w:sz w:val="20"/>
                <w:szCs w:val="20"/>
              </w:rPr>
            </w:pPr>
            <w:r w:rsidRPr="0077769A">
              <w:rPr>
                <w:rFonts w:ascii="Georgia" w:hAnsi="Georgia"/>
                <w:sz w:val="20"/>
                <w:szCs w:val="20"/>
              </w:rPr>
              <w:t>March 30, 2018</w:t>
            </w:r>
          </w:p>
        </w:tc>
      </w:tr>
      <w:tr w:rsidR="0077769A" w:rsidRPr="0077769A" w14:paraId="06F8F356" w14:textId="77777777" w:rsidTr="00461DE4">
        <w:tc>
          <w:tcPr>
            <w:tcW w:w="715" w:type="dxa"/>
          </w:tcPr>
          <w:p w14:paraId="7AA7DD71" w14:textId="77777777" w:rsidR="00461DE4" w:rsidRPr="0077769A" w:rsidRDefault="00461DE4" w:rsidP="00A94890">
            <w:pPr>
              <w:pStyle w:val="ListParagraph"/>
              <w:numPr>
                <w:ilvl w:val="0"/>
                <w:numId w:val="29"/>
              </w:numPr>
              <w:spacing w:before="60" w:after="60" w:line="276" w:lineRule="auto"/>
              <w:rPr>
                <w:rFonts w:ascii="Georgia" w:hAnsi="Georgia"/>
                <w:sz w:val="20"/>
                <w:szCs w:val="20"/>
              </w:rPr>
            </w:pPr>
          </w:p>
        </w:tc>
        <w:tc>
          <w:tcPr>
            <w:tcW w:w="5040" w:type="dxa"/>
          </w:tcPr>
          <w:p w14:paraId="14E73CE7" w14:textId="77777777" w:rsidR="00461DE4" w:rsidRPr="0077769A" w:rsidRDefault="00461DE4" w:rsidP="00461DE4">
            <w:pPr>
              <w:spacing w:before="60" w:after="60" w:line="276" w:lineRule="auto"/>
              <w:rPr>
                <w:rFonts w:ascii="Georgia" w:hAnsi="Georgia"/>
                <w:sz w:val="20"/>
                <w:szCs w:val="20"/>
              </w:rPr>
            </w:pPr>
            <w:r w:rsidRPr="0077769A">
              <w:rPr>
                <w:rFonts w:ascii="Georgia" w:hAnsi="Georgia"/>
                <w:sz w:val="20"/>
                <w:szCs w:val="20"/>
              </w:rPr>
              <w:t>Overview of Semi-Annual Report Template</w:t>
            </w:r>
          </w:p>
        </w:tc>
        <w:tc>
          <w:tcPr>
            <w:tcW w:w="1475" w:type="dxa"/>
          </w:tcPr>
          <w:p w14:paraId="06181F59" w14:textId="77777777" w:rsidR="00461DE4" w:rsidRPr="0077769A" w:rsidRDefault="00461DE4" w:rsidP="00461DE4">
            <w:pPr>
              <w:spacing w:before="60" w:after="60" w:line="276" w:lineRule="auto"/>
              <w:jc w:val="center"/>
              <w:rPr>
                <w:rFonts w:ascii="Georgia" w:hAnsi="Georgia"/>
                <w:sz w:val="20"/>
                <w:szCs w:val="20"/>
              </w:rPr>
            </w:pPr>
            <w:r w:rsidRPr="0077769A">
              <w:rPr>
                <w:rFonts w:ascii="Georgia" w:hAnsi="Georgia"/>
                <w:sz w:val="20"/>
                <w:szCs w:val="20"/>
              </w:rPr>
              <w:t>HCA/IA</w:t>
            </w:r>
          </w:p>
        </w:tc>
        <w:tc>
          <w:tcPr>
            <w:tcW w:w="2130" w:type="dxa"/>
          </w:tcPr>
          <w:p w14:paraId="66773A00" w14:textId="77777777" w:rsidR="00461DE4" w:rsidRPr="0077769A" w:rsidRDefault="00461DE4" w:rsidP="00461DE4">
            <w:pPr>
              <w:spacing w:before="60" w:after="60" w:line="276" w:lineRule="auto"/>
              <w:jc w:val="center"/>
              <w:rPr>
                <w:rFonts w:ascii="Georgia" w:hAnsi="Georgia"/>
                <w:sz w:val="20"/>
                <w:szCs w:val="20"/>
              </w:rPr>
            </w:pPr>
            <w:r w:rsidRPr="0077769A">
              <w:rPr>
                <w:rFonts w:ascii="Georgia" w:hAnsi="Georgia"/>
                <w:sz w:val="20"/>
                <w:szCs w:val="20"/>
              </w:rPr>
              <w:t>Apr 9, 2018</w:t>
            </w:r>
          </w:p>
        </w:tc>
      </w:tr>
      <w:tr w:rsidR="0077769A" w:rsidRPr="0077769A" w14:paraId="4A1451B1" w14:textId="77777777" w:rsidTr="00461DE4">
        <w:tc>
          <w:tcPr>
            <w:tcW w:w="715" w:type="dxa"/>
          </w:tcPr>
          <w:p w14:paraId="179BDBD9" w14:textId="77777777" w:rsidR="00461DE4" w:rsidRPr="0077769A" w:rsidRDefault="00461DE4" w:rsidP="00A94890">
            <w:pPr>
              <w:pStyle w:val="ListParagraph"/>
              <w:numPr>
                <w:ilvl w:val="0"/>
                <w:numId w:val="29"/>
              </w:numPr>
              <w:spacing w:before="60" w:after="60" w:line="276" w:lineRule="auto"/>
              <w:rPr>
                <w:rFonts w:ascii="Georgia" w:hAnsi="Georgia"/>
                <w:sz w:val="20"/>
                <w:szCs w:val="20"/>
              </w:rPr>
            </w:pPr>
          </w:p>
        </w:tc>
        <w:tc>
          <w:tcPr>
            <w:tcW w:w="5040" w:type="dxa"/>
          </w:tcPr>
          <w:p w14:paraId="514DD0BF" w14:textId="77777777" w:rsidR="00461DE4" w:rsidRPr="0077769A" w:rsidRDefault="00461DE4" w:rsidP="00461DE4">
            <w:pPr>
              <w:spacing w:before="60" w:after="60" w:line="276" w:lineRule="auto"/>
              <w:rPr>
                <w:rFonts w:ascii="Georgia" w:hAnsi="Georgia"/>
                <w:sz w:val="20"/>
                <w:szCs w:val="20"/>
              </w:rPr>
            </w:pPr>
            <w:r w:rsidRPr="0077769A">
              <w:rPr>
                <w:rFonts w:ascii="Georgia" w:hAnsi="Georgia"/>
                <w:sz w:val="20"/>
                <w:szCs w:val="20"/>
              </w:rPr>
              <w:t>Publish pre-recorded webinar with additional information about the Semi-Annual Report assessment</w:t>
            </w:r>
          </w:p>
        </w:tc>
        <w:tc>
          <w:tcPr>
            <w:tcW w:w="1475" w:type="dxa"/>
          </w:tcPr>
          <w:p w14:paraId="314E2314" w14:textId="77777777" w:rsidR="00461DE4" w:rsidRPr="0077769A" w:rsidRDefault="00461DE4" w:rsidP="00461DE4">
            <w:pPr>
              <w:spacing w:before="60" w:after="60" w:line="276" w:lineRule="auto"/>
              <w:jc w:val="center"/>
              <w:rPr>
                <w:rFonts w:ascii="Georgia" w:hAnsi="Georgia"/>
                <w:sz w:val="20"/>
                <w:szCs w:val="20"/>
              </w:rPr>
            </w:pPr>
            <w:r w:rsidRPr="0077769A">
              <w:rPr>
                <w:rFonts w:ascii="Georgia" w:hAnsi="Georgia"/>
                <w:sz w:val="20"/>
                <w:szCs w:val="20"/>
              </w:rPr>
              <w:t>IA</w:t>
            </w:r>
          </w:p>
        </w:tc>
        <w:tc>
          <w:tcPr>
            <w:tcW w:w="2130" w:type="dxa"/>
          </w:tcPr>
          <w:p w14:paraId="1DA47B21" w14:textId="77777777" w:rsidR="00461DE4" w:rsidRPr="0077769A" w:rsidRDefault="00461DE4" w:rsidP="00461DE4">
            <w:pPr>
              <w:spacing w:before="60" w:after="60" w:line="276" w:lineRule="auto"/>
              <w:jc w:val="center"/>
              <w:rPr>
                <w:rFonts w:ascii="Georgia" w:hAnsi="Georgia"/>
                <w:sz w:val="20"/>
                <w:szCs w:val="20"/>
              </w:rPr>
            </w:pPr>
            <w:r w:rsidRPr="0077769A">
              <w:rPr>
                <w:rFonts w:ascii="Georgia" w:hAnsi="Georgia"/>
                <w:sz w:val="20"/>
                <w:szCs w:val="20"/>
              </w:rPr>
              <w:t>Apr 2018</w:t>
            </w:r>
          </w:p>
        </w:tc>
      </w:tr>
      <w:tr w:rsidR="0077769A" w:rsidRPr="0077769A" w14:paraId="094FDFA3" w14:textId="77777777" w:rsidTr="00461DE4">
        <w:tc>
          <w:tcPr>
            <w:tcW w:w="715" w:type="dxa"/>
          </w:tcPr>
          <w:p w14:paraId="088ECFB1" w14:textId="77777777" w:rsidR="00461DE4" w:rsidRPr="0077769A" w:rsidRDefault="00461DE4" w:rsidP="00A94890">
            <w:pPr>
              <w:pStyle w:val="ListParagraph"/>
              <w:numPr>
                <w:ilvl w:val="0"/>
                <w:numId w:val="29"/>
              </w:numPr>
              <w:spacing w:before="60" w:after="60" w:line="276" w:lineRule="auto"/>
              <w:rPr>
                <w:rFonts w:ascii="Georgia" w:hAnsi="Georgia"/>
                <w:sz w:val="20"/>
                <w:szCs w:val="20"/>
              </w:rPr>
            </w:pPr>
          </w:p>
        </w:tc>
        <w:tc>
          <w:tcPr>
            <w:tcW w:w="5040" w:type="dxa"/>
          </w:tcPr>
          <w:p w14:paraId="69C26B5A" w14:textId="77777777" w:rsidR="00461DE4" w:rsidRPr="0077769A" w:rsidRDefault="00461DE4" w:rsidP="00461DE4">
            <w:pPr>
              <w:spacing w:before="60" w:after="60" w:line="276" w:lineRule="auto"/>
              <w:rPr>
                <w:rFonts w:ascii="Georgia" w:hAnsi="Georgia"/>
                <w:sz w:val="20"/>
                <w:szCs w:val="20"/>
              </w:rPr>
            </w:pPr>
            <w:r w:rsidRPr="0077769A">
              <w:rPr>
                <w:rFonts w:ascii="Georgia" w:hAnsi="Georgia"/>
                <w:sz w:val="20"/>
                <w:szCs w:val="20"/>
              </w:rPr>
              <w:t>Submit Semi-Annual Reports</w:t>
            </w:r>
          </w:p>
        </w:tc>
        <w:tc>
          <w:tcPr>
            <w:tcW w:w="1475" w:type="dxa"/>
          </w:tcPr>
          <w:p w14:paraId="629D426C" w14:textId="77777777" w:rsidR="00461DE4" w:rsidRPr="0077769A" w:rsidRDefault="00461DE4" w:rsidP="00461DE4">
            <w:pPr>
              <w:spacing w:before="60" w:after="60" w:line="276" w:lineRule="auto"/>
              <w:jc w:val="center"/>
              <w:rPr>
                <w:rFonts w:ascii="Georgia" w:hAnsi="Georgia"/>
                <w:sz w:val="20"/>
                <w:szCs w:val="20"/>
              </w:rPr>
            </w:pPr>
            <w:r w:rsidRPr="0077769A">
              <w:rPr>
                <w:rFonts w:ascii="Georgia" w:hAnsi="Georgia"/>
                <w:sz w:val="20"/>
                <w:szCs w:val="20"/>
              </w:rPr>
              <w:t>ACHs</w:t>
            </w:r>
          </w:p>
        </w:tc>
        <w:tc>
          <w:tcPr>
            <w:tcW w:w="2130" w:type="dxa"/>
          </w:tcPr>
          <w:p w14:paraId="460A0433" w14:textId="77777777" w:rsidR="00461DE4" w:rsidRPr="0077769A" w:rsidRDefault="00461DE4" w:rsidP="00461DE4">
            <w:pPr>
              <w:spacing w:before="60" w:after="60" w:line="276" w:lineRule="auto"/>
              <w:jc w:val="center"/>
              <w:rPr>
                <w:rFonts w:ascii="Georgia" w:hAnsi="Georgia"/>
                <w:sz w:val="20"/>
                <w:szCs w:val="20"/>
              </w:rPr>
            </w:pPr>
            <w:r w:rsidRPr="0077769A">
              <w:rPr>
                <w:rFonts w:ascii="Georgia" w:hAnsi="Georgia"/>
                <w:sz w:val="20"/>
                <w:szCs w:val="20"/>
              </w:rPr>
              <w:t>July 31, 2018</w:t>
            </w:r>
          </w:p>
        </w:tc>
      </w:tr>
      <w:tr w:rsidR="0077769A" w:rsidRPr="0077769A" w14:paraId="1863077F" w14:textId="77777777" w:rsidTr="00461DE4">
        <w:tc>
          <w:tcPr>
            <w:tcW w:w="715" w:type="dxa"/>
          </w:tcPr>
          <w:p w14:paraId="58433227" w14:textId="77777777" w:rsidR="00461DE4" w:rsidRPr="0077769A" w:rsidRDefault="00461DE4" w:rsidP="00A94890">
            <w:pPr>
              <w:pStyle w:val="ListParagraph"/>
              <w:numPr>
                <w:ilvl w:val="0"/>
                <w:numId w:val="29"/>
              </w:numPr>
              <w:spacing w:before="60" w:after="60" w:line="276" w:lineRule="auto"/>
              <w:rPr>
                <w:rFonts w:ascii="Georgia" w:hAnsi="Georgia"/>
                <w:sz w:val="20"/>
                <w:szCs w:val="20"/>
              </w:rPr>
            </w:pPr>
          </w:p>
        </w:tc>
        <w:tc>
          <w:tcPr>
            <w:tcW w:w="5040" w:type="dxa"/>
          </w:tcPr>
          <w:p w14:paraId="24E7D604" w14:textId="77777777" w:rsidR="00461DE4" w:rsidRPr="0077769A" w:rsidRDefault="00461DE4" w:rsidP="00461DE4">
            <w:pPr>
              <w:spacing w:before="60" w:after="60" w:line="276" w:lineRule="auto"/>
              <w:rPr>
                <w:rFonts w:ascii="Georgia" w:hAnsi="Georgia"/>
                <w:sz w:val="20"/>
                <w:szCs w:val="20"/>
              </w:rPr>
            </w:pPr>
            <w:r w:rsidRPr="0077769A">
              <w:rPr>
                <w:rFonts w:ascii="Georgia" w:hAnsi="Georgia"/>
                <w:sz w:val="20"/>
                <w:szCs w:val="20"/>
              </w:rPr>
              <w:t>Conduct assessment of reports</w:t>
            </w:r>
          </w:p>
        </w:tc>
        <w:tc>
          <w:tcPr>
            <w:tcW w:w="1475" w:type="dxa"/>
          </w:tcPr>
          <w:p w14:paraId="6D0A14BE" w14:textId="77777777" w:rsidR="00461DE4" w:rsidRPr="0077769A" w:rsidRDefault="00461DE4" w:rsidP="00461DE4">
            <w:pPr>
              <w:spacing w:before="60" w:after="60" w:line="276" w:lineRule="auto"/>
              <w:jc w:val="center"/>
              <w:rPr>
                <w:rFonts w:ascii="Georgia" w:hAnsi="Georgia"/>
                <w:sz w:val="20"/>
                <w:szCs w:val="20"/>
              </w:rPr>
            </w:pPr>
            <w:r w:rsidRPr="0077769A">
              <w:rPr>
                <w:rFonts w:ascii="Georgia" w:hAnsi="Georgia"/>
                <w:sz w:val="20"/>
                <w:szCs w:val="20"/>
              </w:rPr>
              <w:t>IA</w:t>
            </w:r>
          </w:p>
        </w:tc>
        <w:tc>
          <w:tcPr>
            <w:tcW w:w="2130" w:type="dxa"/>
          </w:tcPr>
          <w:p w14:paraId="36CAAD31" w14:textId="77777777" w:rsidR="00461DE4" w:rsidRPr="0077769A" w:rsidRDefault="00461DE4" w:rsidP="00461DE4">
            <w:pPr>
              <w:spacing w:before="60" w:after="60" w:line="276" w:lineRule="auto"/>
              <w:jc w:val="center"/>
              <w:rPr>
                <w:rFonts w:ascii="Georgia" w:hAnsi="Georgia"/>
                <w:sz w:val="20"/>
                <w:szCs w:val="20"/>
              </w:rPr>
            </w:pPr>
            <w:r w:rsidRPr="0077769A">
              <w:rPr>
                <w:rFonts w:ascii="Georgia" w:hAnsi="Georgia"/>
                <w:sz w:val="20"/>
                <w:szCs w:val="20"/>
              </w:rPr>
              <w:t>Aug 1-25, 2018</w:t>
            </w:r>
          </w:p>
        </w:tc>
      </w:tr>
      <w:tr w:rsidR="0077769A" w:rsidRPr="0077769A" w14:paraId="7F4FB9D7" w14:textId="77777777" w:rsidTr="00461DE4">
        <w:tc>
          <w:tcPr>
            <w:tcW w:w="715" w:type="dxa"/>
          </w:tcPr>
          <w:p w14:paraId="0BF0CBC7" w14:textId="77777777" w:rsidR="00461DE4" w:rsidRPr="0077769A" w:rsidRDefault="00461DE4" w:rsidP="00A94890">
            <w:pPr>
              <w:pStyle w:val="ListParagraph"/>
              <w:numPr>
                <w:ilvl w:val="0"/>
                <w:numId w:val="29"/>
              </w:numPr>
              <w:spacing w:before="60" w:after="60" w:line="276" w:lineRule="auto"/>
              <w:rPr>
                <w:rFonts w:ascii="Georgia" w:hAnsi="Georgia"/>
                <w:sz w:val="20"/>
                <w:szCs w:val="20"/>
              </w:rPr>
            </w:pPr>
          </w:p>
        </w:tc>
        <w:tc>
          <w:tcPr>
            <w:tcW w:w="5040" w:type="dxa"/>
          </w:tcPr>
          <w:p w14:paraId="2FC64A17" w14:textId="77777777" w:rsidR="00461DE4" w:rsidRPr="0077769A" w:rsidRDefault="00461DE4" w:rsidP="00461DE4">
            <w:pPr>
              <w:spacing w:before="60" w:after="60" w:line="276" w:lineRule="auto"/>
              <w:rPr>
                <w:rFonts w:ascii="Georgia" w:hAnsi="Georgia"/>
                <w:sz w:val="20"/>
                <w:szCs w:val="20"/>
              </w:rPr>
            </w:pPr>
            <w:r w:rsidRPr="0077769A">
              <w:rPr>
                <w:rFonts w:ascii="Georgia" w:hAnsi="Georgia"/>
                <w:sz w:val="20"/>
                <w:szCs w:val="20"/>
              </w:rPr>
              <w:t>If needed, issue information request to ACHs within 30 calendar days of report due date</w:t>
            </w:r>
          </w:p>
        </w:tc>
        <w:tc>
          <w:tcPr>
            <w:tcW w:w="1475" w:type="dxa"/>
          </w:tcPr>
          <w:p w14:paraId="6515220E" w14:textId="236D4796" w:rsidR="00461DE4" w:rsidRPr="0077769A" w:rsidRDefault="00461DE4" w:rsidP="00461DE4">
            <w:pPr>
              <w:spacing w:before="60" w:after="60" w:line="276" w:lineRule="auto"/>
              <w:jc w:val="center"/>
              <w:rPr>
                <w:rFonts w:ascii="Georgia" w:hAnsi="Georgia"/>
                <w:sz w:val="20"/>
                <w:szCs w:val="20"/>
              </w:rPr>
            </w:pPr>
            <w:r w:rsidRPr="0077769A">
              <w:rPr>
                <w:rFonts w:ascii="Georgia" w:hAnsi="Georgia"/>
                <w:sz w:val="20"/>
                <w:szCs w:val="20"/>
              </w:rPr>
              <w:t>IA</w:t>
            </w:r>
          </w:p>
        </w:tc>
        <w:tc>
          <w:tcPr>
            <w:tcW w:w="2130" w:type="dxa"/>
          </w:tcPr>
          <w:p w14:paraId="76C85AC9" w14:textId="77777777" w:rsidR="00461DE4" w:rsidRPr="0077769A" w:rsidRDefault="00461DE4" w:rsidP="00461DE4">
            <w:pPr>
              <w:spacing w:before="60" w:after="60" w:line="276" w:lineRule="auto"/>
              <w:jc w:val="center"/>
              <w:rPr>
                <w:rFonts w:ascii="Georgia" w:hAnsi="Georgia"/>
                <w:sz w:val="20"/>
                <w:szCs w:val="20"/>
              </w:rPr>
            </w:pPr>
            <w:r w:rsidRPr="0077769A">
              <w:rPr>
                <w:rFonts w:ascii="Georgia" w:hAnsi="Georgia"/>
                <w:sz w:val="20"/>
                <w:szCs w:val="20"/>
              </w:rPr>
              <w:t>Aug 25-30, 2018</w:t>
            </w:r>
          </w:p>
        </w:tc>
      </w:tr>
      <w:tr w:rsidR="0077769A" w:rsidRPr="0077769A" w14:paraId="52F01F89" w14:textId="77777777" w:rsidTr="00461DE4">
        <w:tc>
          <w:tcPr>
            <w:tcW w:w="715" w:type="dxa"/>
          </w:tcPr>
          <w:p w14:paraId="309971CE" w14:textId="77777777" w:rsidR="00461DE4" w:rsidRPr="0077769A" w:rsidRDefault="00461DE4" w:rsidP="00A94890">
            <w:pPr>
              <w:pStyle w:val="ListParagraph"/>
              <w:numPr>
                <w:ilvl w:val="0"/>
                <w:numId w:val="29"/>
              </w:numPr>
              <w:spacing w:before="60" w:after="60" w:line="276" w:lineRule="auto"/>
              <w:rPr>
                <w:rFonts w:ascii="Georgia" w:hAnsi="Georgia"/>
                <w:sz w:val="20"/>
                <w:szCs w:val="20"/>
              </w:rPr>
            </w:pPr>
          </w:p>
        </w:tc>
        <w:tc>
          <w:tcPr>
            <w:tcW w:w="5040" w:type="dxa"/>
          </w:tcPr>
          <w:p w14:paraId="09AFB9B1" w14:textId="77777777" w:rsidR="00461DE4" w:rsidRPr="0077769A" w:rsidRDefault="00461DE4" w:rsidP="00461DE4">
            <w:pPr>
              <w:spacing w:before="60" w:after="60" w:line="276" w:lineRule="auto"/>
              <w:rPr>
                <w:rFonts w:ascii="Georgia" w:hAnsi="Georgia"/>
                <w:sz w:val="20"/>
                <w:szCs w:val="20"/>
              </w:rPr>
            </w:pPr>
            <w:r w:rsidRPr="0077769A">
              <w:rPr>
                <w:rFonts w:ascii="Georgia" w:hAnsi="Georgia"/>
                <w:sz w:val="20"/>
                <w:szCs w:val="20"/>
              </w:rPr>
              <w:t>If needed, respond to information request within 15 calendar days of receipt</w:t>
            </w:r>
          </w:p>
        </w:tc>
        <w:tc>
          <w:tcPr>
            <w:tcW w:w="1475" w:type="dxa"/>
          </w:tcPr>
          <w:p w14:paraId="35736436" w14:textId="77777777" w:rsidR="00461DE4" w:rsidRPr="0077769A" w:rsidRDefault="00461DE4" w:rsidP="00461DE4">
            <w:pPr>
              <w:spacing w:before="60" w:after="60" w:line="276" w:lineRule="auto"/>
              <w:jc w:val="center"/>
              <w:rPr>
                <w:rFonts w:ascii="Georgia" w:hAnsi="Georgia"/>
                <w:sz w:val="20"/>
                <w:szCs w:val="20"/>
              </w:rPr>
            </w:pPr>
            <w:r w:rsidRPr="0077769A">
              <w:rPr>
                <w:rFonts w:ascii="Georgia" w:hAnsi="Georgia"/>
                <w:sz w:val="20"/>
                <w:szCs w:val="20"/>
              </w:rPr>
              <w:t>ACHs</w:t>
            </w:r>
          </w:p>
        </w:tc>
        <w:tc>
          <w:tcPr>
            <w:tcW w:w="2130" w:type="dxa"/>
          </w:tcPr>
          <w:p w14:paraId="26D84C34" w14:textId="77777777" w:rsidR="00461DE4" w:rsidRPr="0077769A" w:rsidRDefault="00461DE4" w:rsidP="00461DE4">
            <w:pPr>
              <w:spacing w:before="60" w:after="60" w:line="276" w:lineRule="auto"/>
              <w:jc w:val="center"/>
              <w:rPr>
                <w:rFonts w:ascii="Georgia" w:hAnsi="Georgia"/>
                <w:sz w:val="20"/>
                <w:szCs w:val="20"/>
              </w:rPr>
            </w:pPr>
            <w:r w:rsidRPr="0077769A">
              <w:rPr>
                <w:rFonts w:ascii="Georgia" w:hAnsi="Georgia"/>
                <w:sz w:val="20"/>
                <w:szCs w:val="20"/>
              </w:rPr>
              <w:t>Aug 26-Sept 14, 2018</w:t>
            </w:r>
          </w:p>
        </w:tc>
      </w:tr>
      <w:tr w:rsidR="0077769A" w:rsidRPr="0077769A" w14:paraId="46784E71" w14:textId="77777777" w:rsidTr="00461DE4">
        <w:tc>
          <w:tcPr>
            <w:tcW w:w="715" w:type="dxa"/>
          </w:tcPr>
          <w:p w14:paraId="60F6B0E5" w14:textId="77777777" w:rsidR="00461DE4" w:rsidRPr="0077769A" w:rsidRDefault="00461DE4" w:rsidP="00A94890">
            <w:pPr>
              <w:pStyle w:val="ListParagraph"/>
              <w:numPr>
                <w:ilvl w:val="0"/>
                <w:numId w:val="29"/>
              </w:numPr>
              <w:spacing w:before="60" w:after="60" w:line="276" w:lineRule="auto"/>
              <w:rPr>
                <w:rFonts w:ascii="Georgia" w:hAnsi="Georgia"/>
                <w:sz w:val="20"/>
                <w:szCs w:val="20"/>
              </w:rPr>
            </w:pPr>
          </w:p>
        </w:tc>
        <w:tc>
          <w:tcPr>
            <w:tcW w:w="5040" w:type="dxa"/>
          </w:tcPr>
          <w:p w14:paraId="72ED3122" w14:textId="77777777" w:rsidR="00461DE4" w:rsidRPr="0077769A" w:rsidRDefault="00461DE4" w:rsidP="00461DE4">
            <w:pPr>
              <w:spacing w:before="60" w:after="60" w:line="276" w:lineRule="auto"/>
              <w:rPr>
                <w:rFonts w:ascii="Georgia" w:hAnsi="Georgia"/>
                <w:sz w:val="20"/>
                <w:szCs w:val="20"/>
              </w:rPr>
            </w:pPr>
            <w:r w:rsidRPr="0077769A">
              <w:rPr>
                <w:rFonts w:ascii="Georgia" w:hAnsi="Georgia"/>
                <w:sz w:val="20"/>
                <w:szCs w:val="20"/>
              </w:rPr>
              <w:t>If needed, review additional information within 15 calendar days of receipt</w:t>
            </w:r>
          </w:p>
        </w:tc>
        <w:tc>
          <w:tcPr>
            <w:tcW w:w="1475" w:type="dxa"/>
          </w:tcPr>
          <w:p w14:paraId="1082CD6E" w14:textId="412ACDA5" w:rsidR="00461DE4" w:rsidRPr="0077769A" w:rsidRDefault="00461DE4" w:rsidP="00461DE4">
            <w:pPr>
              <w:spacing w:before="60" w:after="60" w:line="276" w:lineRule="auto"/>
              <w:jc w:val="center"/>
              <w:rPr>
                <w:rFonts w:ascii="Georgia" w:hAnsi="Georgia"/>
                <w:sz w:val="20"/>
                <w:szCs w:val="20"/>
              </w:rPr>
            </w:pPr>
            <w:r w:rsidRPr="0077769A">
              <w:rPr>
                <w:rFonts w:ascii="Georgia" w:hAnsi="Georgia"/>
                <w:sz w:val="20"/>
                <w:szCs w:val="20"/>
              </w:rPr>
              <w:t>IA</w:t>
            </w:r>
          </w:p>
        </w:tc>
        <w:tc>
          <w:tcPr>
            <w:tcW w:w="2130" w:type="dxa"/>
          </w:tcPr>
          <w:p w14:paraId="050FB3FB" w14:textId="77777777" w:rsidR="00461DE4" w:rsidRPr="0077769A" w:rsidRDefault="00461DE4" w:rsidP="00461DE4">
            <w:pPr>
              <w:spacing w:before="60" w:after="60" w:line="276" w:lineRule="auto"/>
              <w:jc w:val="center"/>
              <w:rPr>
                <w:rFonts w:ascii="Georgia" w:hAnsi="Georgia"/>
                <w:sz w:val="20"/>
                <w:szCs w:val="20"/>
              </w:rPr>
            </w:pPr>
            <w:r w:rsidRPr="0077769A">
              <w:rPr>
                <w:rFonts w:ascii="Georgia" w:hAnsi="Georgia"/>
                <w:sz w:val="20"/>
                <w:szCs w:val="20"/>
              </w:rPr>
              <w:t>Sept 10-29, 2018</w:t>
            </w:r>
          </w:p>
        </w:tc>
      </w:tr>
      <w:tr w:rsidR="0034717B" w:rsidRPr="0077769A" w14:paraId="0C8324DA" w14:textId="77777777" w:rsidTr="00461DE4">
        <w:tc>
          <w:tcPr>
            <w:tcW w:w="715" w:type="dxa"/>
          </w:tcPr>
          <w:p w14:paraId="6DCCAD16" w14:textId="77777777" w:rsidR="0034717B" w:rsidRPr="0077769A" w:rsidRDefault="0034717B" w:rsidP="00A94890">
            <w:pPr>
              <w:pStyle w:val="ListParagraph"/>
              <w:numPr>
                <w:ilvl w:val="0"/>
                <w:numId w:val="29"/>
              </w:numPr>
              <w:spacing w:before="60" w:after="60" w:line="276" w:lineRule="auto"/>
              <w:rPr>
                <w:rFonts w:ascii="Georgia" w:hAnsi="Georgia"/>
                <w:sz w:val="20"/>
                <w:szCs w:val="20"/>
              </w:rPr>
            </w:pPr>
          </w:p>
        </w:tc>
        <w:tc>
          <w:tcPr>
            <w:tcW w:w="5040" w:type="dxa"/>
          </w:tcPr>
          <w:p w14:paraId="6019099F" w14:textId="65BD64D7" w:rsidR="0034717B" w:rsidRPr="0077769A" w:rsidRDefault="0034717B" w:rsidP="0034717B">
            <w:pPr>
              <w:spacing w:before="60" w:after="60" w:line="276" w:lineRule="auto"/>
              <w:rPr>
                <w:rFonts w:ascii="Georgia" w:hAnsi="Georgia"/>
                <w:sz w:val="20"/>
                <w:szCs w:val="20"/>
              </w:rPr>
            </w:pPr>
            <w:r w:rsidRPr="0077769A">
              <w:rPr>
                <w:rFonts w:ascii="Georgia" w:hAnsi="Georgia"/>
                <w:sz w:val="20"/>
                <w:szCs w:val="20"/>
              </w:rPr>
              <w:t>Issue findings to HCA for approval</w:t>
            </w:r>
          </w:p>
        </w:tc>
        <w:tc>
          <w:tcPr>
            <w:tcW w:w="1475" w:type="dxa"/>
          </w:tcPr>
          <w:p w14:paraId="3B92F081" w14:textId="6160F8E6" w:rsidR="0034717B" w:rsidRPr="0077769A" w:rsidRDefault="0034717B" w:rsidP="0034717B">
            <w:pPr>
              <w:spacing w:before="60" w:after="60" w:line="276" w:lineRule="auto"/>
              <w:jc w:val="center"/>
              <w:rPr>
                <w:rFonts w:ascii="Georgia" w:hAnsi="Georgia"/>
                <w:sz w:val="20"/>
                <w:szCs w:val="20"/>
              </w:rPr>
            </w:pPr>
            <w:r w:rsidRPr="0077769A">
              <w:rPr>
                <w:rFonts w:ascii="Georgia" w:hAnsi="Georgia"/>
                <w:sz w:val="20"/>
                <w:szCs w:val="20"/>
              </w:rPr>
              <w:t>IA</w:t>
            </w:r>
          </w:p>
        </w:tc>
        <w:tc>
          <w:tcPr>
            <w:tcW w:w="2130" w:type="dxa"/>
          </w:tcPr>
          <w:p w14:paraId="0F21533E" w14:textId="0A57ED15" w:rsidR="0034717B" w:rsidRPr="0077769A" w:rsidRDefault="000A4170" w:rsidP="0034717B">
            <w:pPr>
              <w:spacing w:before="60" w:after="60" w:line="276" w:lineRule="auto"/>
              <w:jc w:val="center"/>
              <w:rPr>
                <w:rFonts w:ascii="Georgia" w:hAnsi="Georgia"/>
                <w:sz w:val="20"/>
                <w:szCs w:val="20"/>
              </w:rPr>
            </w:pPr>
            <w:r w:rsidRPr="0077769A">
              <w:rPr>
                <w:rFonts w:ascii="Georgia" w:hAnsi="Georgia"/>
                <w:sz w:val="20"/>
                <w:szCs w:val="20"/>
              </w:rPr>
              <w:t>TBD</w:t>
            </w:r>
          </w:p>
        </w:tc>
      </w:tr>
    </w:tbl>
    <w:p w14:paraId="10662FFA" w14:textId="77777777" w:rsidR="00461DE4" w:rsidRPr="0077769A" w:rsidRDefault="00461DE4" w:rsidP="00461DE4">
      <w:pPr>
        <w:spacing w:after="200" w:line="276" w:lineRule="auto"/>
        <w:rPr>
          <w:rFonts w:ascii="Georgia" w:hAnsi="Georgia"/>
        </w:rPr>
      </w:pPr>
    </w:p>
    <w:p w14:paraId="5760B41F" w14:textId="0549E0DE" w:rsidR="00F4487B" w:rsidRPr="0077769A" w:rsidRDefault="00F4487B" w:rsidP="00290E01">
      <w:pPr>
        <w:spacing w:after="120" w:line="276" w:lineRule="auto"/>
        <w:outlineLvl w:val="0"/>
        <w:rPr>
          <w:rFonts w:ascii="Lucida Sans" w:hAnsi="Lucida Sans"/>
          <w:b/>
          <w:i/>
        </w:rPr>
      </w:pPr>
      <w:r w:rsidRPr="0077769A">
        <w:rPr>
          <w:rFonts w:ascii="Lucida Sans" w:hAnsi="Lucida Sans"/>
          <w:b/>
          <w:i/>
        </w:rPr>
        <w:t>Contact Information</w:t>
      </w:r>
    </w:p>
    <w:p w14:paraId="3B4B4504" w14:textId="5948C2A9" w:rsidR="00461DE4" w:rsidRPr="0077769A" w:rsidRDefault="00461DE4" w:rsidP="00461DE4">
      <w:pPr>
        <w:spacing w:after="200" w:line="276" w:lineRule="auto"/>
        <w:rPr>
          <w:rFonts w:ascii="Georgia" w:hAnsi="Georgia"/>
        </w:rPr>
      </w:pPr>
      <w:r w:rsidRPr="0077769A">
        <w:rPr>
          <w:rFonts w:ascii="Georgia" w:hAnsi="Georgia"/>
        </w:rPr>
        <w:t>Questions about the Semi-Annual Report template</w:t>
      </w:r>
      <w:r w:rsidR="00F4487B" w:rsidRPr="0077769A">
        <w:rPr>
          <w:rFonts w:ascii="Georgia" w:hAnsi="Georgia"/>
        </w:rPr>
        <w:t>, submission,</w:t>
      </w:r>
      <w:r w:rsidRPr="0077769A">
        <w:rPr>
          <w:rFonts w:ascii="Georgia" w:hAnsi="Georgia"/>
        </w:rPr>
        <w:t xml:space="preserve"> and assessment process should be directed to </w:t>
      </w:r>
      <w:hyperlink r:id="rId14" w:history="1">
        <w:r w:rsidR="00F4487B" w:rsidRPr="0077769A">
          <w:rPr>
            <w:rStyle w:val="Hyperlink"/>
            <w:rFonts w:ascii="Georgia" w:hAnsi="Georgia"/>
            <w:color w:val="auto"/>
          </w:rPr>
          <w:t>WADSRIP@mslc.com</w:t>
        </w:r>
      </w:hyperlink>
      <w:r w:rsidRPr="0077769A">
        <w:rPr>
          <w:rFonts w:ascii="Georgia" w:hAnsi="Georgia"/>
        </w:rPr>
        <w:t>.</w:t>
      </w:r>
    </w:p>
    <w:p w14:paraId="128824A7" w14:textId="6672A71D" w:rsidR="00574699" w:rsidRPr="0077769A" w:rsidRDefault="00574699">
      <w:pPr>
        <w:rPr>
          <w:b/>
        </w:rPr>
      </w:pPr>
      <w:r w:rsidRPr="0077769A">
        <w:rPr>
          <w:b/>
        </w:rPr>
        <w:br w:type="page"/>
      </w:r>
    </w:p>
    <w:p w14:paraId="1CEBD773" w14:textId="346BAC6A" w:rsidR="00574699" w:rsidRPr="0077769A" w:rsidRDefault="0034717B" w:rsidP="00290E01">
      <w:pPr>
        <w:pStyle w:val="toc1"/>
        <w:outlineLvl w:val="0"/>
        <w:rPr>
          <w:color w:val="auto"/>
        </w:rPr>
      </w:pPr>
      <w:bookmarkStart w:id="2" w:name="_Toc512585189"/>
      <w:r w:rsidRPr="0077769A">
        <w:rPr>
          <w:color w:val="auto"/>
        </w:rPr>
        <w:lastRenderedPageBreak/>
        <w:t xml:space="preserve">ACH </w:t>
      </w:r>
      <w:r w:rsidR="00574699" w:rsidRPr="0077769A">
        <w:rPr>
          <w:color w:val="auto"/>
        </w:rPr>
        <w:t>Contact Information</w:t>
      </w:r>
      <w:bookmarkEnd w:id="2"/>
      <w:r w:rsidR="00574699" w:rsidRPr="0077769A">
        <w:rPr>
          <w:color w:val="auto"/>
        </w:rPr>
        <w:t xml:space="preserve">  </w:t>
      </w:r>
    </w:p>
    <w:p w14:paraId="061F7110" w14:textId="5EF3543B" w:rsidR="00574699" w:rsidRPr="0077769A" w:rsidRDefault="00AB34A8" w:rsidP="00511A3A">
      <w:pPr>
        <w:spacing w:after="200" w:line="276" w:lineRule="auto"/>
        <w:rPr>
          <w:rFonts w:ascii="Georgia" w:hAnsi="Georgia"/>
        </w:rPr>
      </w:pPr>
      <w:r w:rsidRPr="0077769A">
        <w:rPr>
          <w:rFonts w:ascii="Georgia" w:hAnsi="Georgia"/>
        </w:rPr>
        <w:t xml:space="preserve">Provide contact information for the primary </w:t>
      </w:r>
      <w:r w:rsidR="0034717B" w:rsidRPr="0077769A">
        <w:rPr>
          <w:rFonts w:ascii="Georgia" w:hAnsi="Georgia"/>
        </w:rPr>
        <w:t xml:space="preserve">ACH </w:t>
      </w:r>
      <w:r w:rsidRPr="0077769A">
        <w:rPr>
          <w:rFonts w:ascii="Georgia" w:hAnsi="Georgia"/>
        </w:rPr>
        <w:t xml:space="preserve">representative. </w:t>
      </w:r>
      <w:r w:rsidR="0034717B" w:rsidRPr="0077769A">
        <w:rPr>
          <w:rFonts w:ascii="Georgia" w:hAnsi="Georgia"/>
        </w:rPr>
        <w:t xml:space="preserve">The primary contact will be used for all correspondence relating to the ACH’s Semi-Annual Report. </w:t>
      </w:r>
      <w:r w:rsidRPr="0077769A">
        <w:rPr>
          <w:rFonts w:ascii="Georgia" w:hAnsi="Georgia"/>
        </w:rPr>
        <w:t>If secondary contacts should be included in communications, please also include their information.</w:t>
      </w:r>
    </w:p>
    <w:tbl>
      <w:tblPr>
        <w:tblStyle w:val="TableGrid"/>
        <w:tblW w:w="0" w:type="auto"/>
        <w:tblLook w:val="04A0" w:firstRow="1" w:lastRow="0" w:firstColumn="1" w:lastColumn="0" w:noHBand="0" w:noVBand="1"/>
      </w:tblPr>
      <w:tblGrid>
        <w:gridCol w:w="2695"/>
        <w:gridCol w:w="6655"/>
      </w:tblGrid>
      <w:tr w:rsidR="0077769A" w:rsidRPr="0077769A" w14:paraId="31CC34F8" w14:textId="77777777" w:rsidTr="00084C92">
        <w:tc>
          <w:tcPr>
            <w:tcW w:w="2695" w:type="dxa"/>
            <w:shd w:val="clear" w:color="auto" w:fill="375172"/>
          </w:tcPr>
          <w:p w14:paraId="323BAE45" w14:textId="0A23682A" w:rsidR="00574699" w:rsidRPr="0077769A" w:rsidRDefault="00574699" w:rsidP="00E418A0">
            <w:pPr>
              <w:spacing w:before="120" w:after="120" w:line="276" w:lineRule="auto"/>
              <w:rPr>
                <w:rFonts w:ascii="Georgia" w:hAnsi="Georgia"/>
                <w:b/>
                <w:sz w:val="20"/>
                <w:szCs w:val="20"/>
              </w:rPr>
            </w:pPr>
            <w:r w:rsidRPr="0077769A">
              <w:rPr>
                <w:rFonts w:ascii="Georgia" w:hAnsi="Georgia"/>
                <w:b/>
                <w:sz w:val="20"/>
                <w:szCs w:val="20"/>
              </w:rPr>
              <w:t>ACH Name:</w:t>
            </w:r>
          </w:p>
        </w:tc>
        <w:tc>
          <w:tcPr>
            <w:tcW w:w="6655" w:type="dxa"/>
          </w:tcPr>
          <w:p w14:paraId="36994A82" w14:textId="158AFC83" w:rsidR="00574699" w:rsidRPr="0077769A" w:rsidRDefault="00560960" w:rsidP="00E418A0">
            <w:pPr>
              <w:spacing w:before="120" w:after="120" w:line="276" w:lineRule="auto"/>
              <w:rPr>
                <w:rFonts w:ascii="Georgia" w:hAnsi="Georgia"/>
                <w:sz w:val="20"/>
                <w:szCs w:val="20"/>
              </w:rPr>
            </w:pPr>
            <w:r w:rsidRPr="0077769A">
              <w:rPr>
                <w:rFonts w:ascii="Georgia" w:hAnsi="Georgia"/>
                <w:sz w:val="20"/>
                <w:szCs w:val="20"/>
              </w:rPr>
              <w:t>Better Health Together</w:t>
            </w:r>
          </w:p>
        </w:tc>
      </w:tr>
      <w:tr w:rsidR="0077769A" w:rsidRPr="0077769A" w14:paraId="2CD9D142" w14:textId="77777777" w:rsidTr="00084C92">
        <w:tc>
          <w:tcPr>
            <w:tcW w:w="2695" w:type="dxa"/>
            <w:shd w:val="clear" w:color="auto" w:fill="375172"/>
          </w:tcPr>
          <w:p w14:paraId="2F8C0605" w14:textId="5E861A77" w:rsidR="00574699" w:rsidRPr="0077769A" w:rsidRDefault="003E39AA" w:rsidP="00E418A0">
            <w:pPr>
              <w:spacing w:before="120" w:after="120" w:line="276" w:lineRule="auto"/>
              <w:rPr>
                <w:rFonts w:ascii="Georgia" w:hAnsi="Georgia"/>
                <w:b/>
                <w:sz w:val="20"/>
                <w:szCs w:val="20"/>
              </w:rPr>
            </w:pPr>
            <w:r w:rsidRPr="0077769A">
              <w:rPr>
                <w:rFonts w:ascii="Georgia" w:hAnsi="Georgia"/>
                <w:b/>
                <w:sz w:val="20"/>
                <w:szCs w:val="20"/>
              </w:rPr>
              <w:t>Primary Contact Name</w:t>
            </w:r>
          </w:p>
          <w:p w14:paraId="59B2269D" w14:textId="77777777" w:rsidR="003E39AA" w:rsidRPr="0077769A" w:rsidRDefault="003E39AA" w:rsidP="00E418A0">
            <w:pPr>
              <w:spacing w:before="120" w:after="120" w:line="276" w:lineRule="auto"/>
              <w:rPr>
                <w:rFonts w:ascii="Georgia" w:hAnsi="Georgia"/>
                <w:b/>
                <w:sz w:val="20"/>
                <w:szCs w:val="20"/>
              </w:rPr>
            </w:pPr>
            <w:r w:rsidRPr="0077769A">
              <w:rPr>
                <w:rFonts w:ascii="Georgia" w:hAnsi="Georgia"/>
                <w:b/>
                <w:sz w:val="20"/>
                <w:szCs w:val="20"/>
              </w:rPr>
              <w:t>Phone Number</w:t>
            </w:r>
          </w:p>
          <w:p w14:paraId="0218DC79" w14:textId="228037A5" w:rsidR="003E39AA" w:rsidRPr="0077769A" w:rsidRDefault="003E39AA" w:rsidP="00E418A0">
            <w:pPr>
              <w:spacing w:before="120" w:after="120" w:line="276" w:lineRule="auto"/>
              <w:rPr>
                <w:rFonts w:ascii="Georgia" w:hAnsi="Georgia"/>
                <w:b/>
                <w:sz w:val="20"/>
                <w:szCs w:val="20"/>
              </w:rPr>
            </w:pPr>
            <w:r w:rsidRPr="0077769A">
              <w:rPr>
                <w:rFonts w:ascii="Georgia" w:hAnsi="Georgia"/>
                <w:b/>
                <w:sz w:val="20"/>
                <w:szCs w:val="20"/>
              </w:rPr>
              <w:t>E-mail Address</w:t>
            </w:r>
          </w:p>
        </w:tc>
        <w:tc>
          <w:tcPr>
            <w:tcW w:w="6655" w:type="dxa"/>
          </w:tcPr>
          <w:p w14:paraId="79E20EB2" w14:textId="6911C6DB" w:rsidR="00560960" w:rsidRPr="0077769A" w:rsidRDefault="00560960" w:rsidP="00E418A0">
            <w:pPr>
              <w:spacing w:before="120" w:after="120" w:line="276" w:lineRule="auto"/>
              <w:rPr>
                <w:rFonts w:ascii="Georgia" w:hAnsi="Georgia"/>
                <w:sz w:val="20"/>
                <w:szCs w:val="20"/>
              </w:rPr>
            </w:pPr>
            <w:r w:rsidRPr="0077769A">
              <w:rPr>
                <w:rFonts w:ascii="Georgia" w:hAnsi="Georgia"/>
                <w:sz w:val="20"/>
                <w:szCs w:val="20"/>
              </w:rPr>
              <w:t>Hadley Morrow</w:t>
            </w:r>
            <w:r w:rsidRPr="0077769A">
              <w:rPr>
                <w:rFonts w:ascii="Georgia" w:hAnsi="Georgia"/>
                <w:sz w:val="20"/>
                <w:szCs w:val="20"/>
              </w:rPr>
              <w:br/>
              <w:t>(509) 954 - 0831</w:t>
            </w:r>
          </w:p>
          <w:p w14:paraId="0ECEC149" w14:textId="5386EA94" w:rsidR="00574699" w:rsidRPr="0077769A" w:rsidRDefault="007C4321" w:rsidP="00E418A0">
            <w:pPr>
              <w:spacing w:before="120" w:after="120" w:line="276" w:lineRule="auto"/>
              <w:rPr>
                <w:rFonts w:ascii="Georgia" w:hAnsi="Georgia"/>
                <w:sz w:val="20"/>
                <w:szCs w:val="20"/>
              </w:rPr>
            </w:pPr>
            <w:hyperlink r:id="rId15" w:history="1">
              <w:r w:rsidR="00560960" w:rsidRPr="0077769A">
                <w:rPr>
                  <w:rStyle w:val="Hyperlink"/>
                  <w:rFonts w:ascii="Georgia" w:hAnsi="Georgia"/>
                  <w:color w:val="auto"/>
                  <w:sz w:val="20"/>
                  <w:szCs w:val="20"/>
                </w:rPr>
                <w:t>hadley@betterhealthtogether.org</w:t>
              </w:r>
            </w:hyperlink>
            <w:r w:rsidR="00560960" w:rsidRPr="0077769A">
              <w:rPr>
                <w:rFonts w:ascii="Georgia" w:hAnsi="Georgia"/>
                <w:sz w:val="20"/>
                <w:szCs w:val="20"/>
              </w:rPr>
              <w:br/>
            </w:r>
          </w:p>
        </w:tc>
      </w:tr>
      <w:tr w:rsidR="0077769A" w:rsidRPr="0077769A" w14:paraId="2BDFE6ED" w14:textId="77777777" w:rsidTr="003E39AA">
        <w:tc>
          <w:tcPr>
            <w:tcW w:w="2695" w:type="dxa"/>
            <w:shd w:val="clear" w:color="auto" w:fill="375172"/>
          </w:tcPr>
          <w:p w14:paraId="5B152DC8" w14:textId="119EABAD" w:rsidR="003E39AA" w:rsidRPr="0077769A" w:rsidRDefault="003E39AA" w:rsidP="003E39AA">
            <w:pPr>
              <w:spacing w:before="120" w:after="120" w:line="276" w:lineRule="auto"/>
              <w:rPr>
                <w:rFonts w:ascii="Georgia" w:hAnsi="Georgia"/>
                <w:b/>
                <w:sz w:val="20"/>
                <w:szCs w:val="20"/>
              </w:rPr>
            </w:pPr>
            <w:r w:rsidRPr="0077769A">
              <w:rPr>
                <w:rFonts w:ascii="Georgia" w:hAnsi="Georgia"/>
                <w:b/>
                <w:sz w:val="20"/>
                <w:szCs w:val="20"/>
              </w:rPr>
              <w:t>Secondary Contact Name</w:t>
            </w:r>
          </w:p>
          <w:p w14:paraId="568A45A5" w14:textId="77777777" w:rsidR="003E39AA" w:rsidRPr="0077769A" w:rsidRDefault="003E39AA" w:rsidP="003E39AA">
            <w:pPr>
              <w:spacing w:before="120" w:after="120" w:line="276" w:lineRule="auto"/>
              <w:rPr>
                <w:rFonts w:ascii="Georgia" w:hAnsi="Georgia"/>
                <w:b/>
                <w:sz w:val="20"/>
                <w:szCs w:val="20"/>
              </w:rPr>
            </w:pPr>
            <w:r w:rsidRPr="0077769A">
              <w:rPr>
                <w:rFonts w:ascii="Georgia" w:hAnsi="Georgia"/>
                <w:b/>
                <w:sz w:val="20"/>
                <w:szCs w:val="20"/>
              </w:rPr>
              <w:t>Phone Number</w:t>
            </w:r>
          </w:p>
          <w:p w14:paraId="745E721E" w14:textId="0F2CD26F" w:rsidR="003E39AA" w:rsidRPr="0077769A" w:rsidRDefault="003E39AA" w:rsidP="003E39AA">
            <w:pPr>
              <w:spacing w:before="120" w:after="120" w:line="276" w:lineRule="auto"/>
              <w:rPr>
                <w:rFonts w:ascii="Georgia" w:hAnsi="Georgia"/>
                <w:b/>
                <w:sz w:val="20"/>
                <w:szCs w:val="20"/>
              </w:rPr>
            </w:pPr>
            <w:r w:rsidRPr="0077769A">
              <w:rPr>
                <w:rFonts w:ascii="Georgia" w:hAnsi="Georgia"/>
                <w:b/>
                <w:sz w:val="20"/>
                <w:szCs w:val="20"/>
              </w:rPr>
              <w:t>E-mail Address</w:t>
            </w:r>
          </w:p>
        </w:tc>
        <w:tc>
          <w:tcPr>
            <w:tcW w:w="6655" w:type="dxa"/>
          </w:tcPr>
          <w:p w14:paraId="3A47BCB5" w14:textId="1FABFA7A" w:rsidR="003E39AA" w:rsidRPr="0077769A" w:rsidRDefault="00560960" w:rsidP="003E39AA">
            <w:pPr>
              <w:spacing w:before="120" w:after="120" w:line="276" w:lineRule="auto"/>
              <w:rPr>
                <w:rFonts w:ascii="Georgia" w:hAnsi="Georgia"/>
                <w:sz w:val="20"/>
                <w:szCs w:val="20"/>
              </w:rPr>
            </w:pPr>
            <w:r w:rsidRPr="0077769A">
              <w:rPr>
                <w:rFonts w:ascii="Georgia" w:hAnsi="Georgia"/>
                <w:sz w:val="20"/>
                <w:szCs w:val="20"/>
              </w:rPr>
              <w:t xml:space="preserve">Alison Poulsen </w:t>
            </w:r>
          </w:p>
          <w:p w14:paraId="23B4E88D" w14:textId="291AD1CB" w:rsidR="005B1734" w:rsidRPr="0077769A" w:rsidRDefault="005B1734" w:rsidP="003E39AA">
            <w:pPr>
              <w:spacing w:before="120" w:after="120" w:line="276" w:lineRule="auto"/>
              <w:rPr>
                <w:rFonts w:ascii="Georgia" w:hAnsi="Georgia"/>
                <w:sz w:val="20"/>
                <w:szCs w:val="20"/>
              </w:rPr>
            </w:pPr>
            <w:r w:rsidRPr="0077769A">
              <w:rPr>
                <w:rFonts w:ascii="Georgia" w:hAnsi="Georgia"/>
                <w:sz w:val="20"/>
                <w:szCs w:val="20"/>
              </w:rPr>
              <w:t>(509) 499-0482</w:t>
            </w:r>
          </w:p>
          <w:p w14:paraId="04EF2613" w14:textId="0EA33C2E" w:rsidR="005B1734" w:rsidRPr="0077769A" w:rsidRDefault="005B1734" w:rsidP="003E39AA">
            <w:pPr>
              <w:spacing w:before="120" w:after="120" w:line="276" w:lineRule="auto"/>
              <w:rPr>
                <w:rFonts w:ascii="Georgia" w:hAnsi="Georgia"/>
                <w:sz w:val="20"/>
                <w:szCs w:val="20"/>
              </w:rPr>
            </w:pPr>
            <w:r w:rsidRPr="0077769A">
              <w:rPr>
                <w:rFonts w:ascii="Georgia" w:hAnsi="Georgia"/>
                <w:sz w:val="20"/>
                <w:szCs w:val="20"/>
              </w:rPr>
              <w:t>alison@betterhealthtogether.org</w:t>
            </w:r>
          </w:p>
          <w:p w14:paraId="531CACBE" w14:textId="77777777" w:rsidR="00560960" w:rsidRPr="0077769A" w:rsidRDefault="00560960" w:rsidP="003E39AA">
            <w:pPr>
              <w:spacing w:before="120" w:after="120" w:line="276" w:lineRule="auto"/>
              <w:rPr>
                <w:rFonts w:ascii="Georgia" w:hAnsi="Georgia"/>
                <w:sz w:val="20"/>
                <w:szCs w:val="20"/>
              </w:rPr>
            </w:pPr>
          </w:p>
          <w:p w14:paraId="664CD04C" w14:textId="0FEAB5A9" w:rsidR="00560960" w:rsidRPr="0077769A" w:rsidRDefault="00560960" w:rsidP="003E39AA">
            <w:pPr>
              <w:spacing w:before="120" w:after="120" w:line="276" w:lineRule="auto"/>
              <w:rPr>
                <w:rFonts w:ascii="Georgia" w:hAnsi="Georgia"/>
                <w:sz w:val="20"/>
                <w:szCs w:val="20"/>
              </w:rPr>
            </w:pPr>
          </w:p>
        </w:tc>
      </w:tr>
    </w:tbl>
    <w:p w14:paraId="2DD40981" w14:textId="77777777" w:rsidR="00574699" w:rsidRPr="0077769A" w:rsidRDefault="00574699" w:rsidP="003C47DC">
      <w:pPr>
        <w:contextualSpacing/>
        <w:rPr>
          <w:b/>
        </w:rPr>
      </w:pPr>
    </w:p>
    <w:p w14:paraId="677195A2" w14:textId="77777777" w:rsidR="00FA0F45" w:rsidRPr="0077769A" w:rsidRDefault="00FA0F45">
      <w:pPr>
        <w:rPr>
          <w:b/>
          <w:sz w:val="28"/>
          <w:szCs w:val="28"/>
        </w:rPr>
      </w:pPr>
      <w:r w:rsidRPr="0077769A">
        <w:rPr>
          <w:b/>
          <w:sz w:val="28"/>
          <w:szCs w:val="28"/>
        </w:rPr>
        <w:br w:type="page"/>
      </w:r>
    </w:p>
    <w:p w14:paraId="185A4A9F" w14:textId="25E0F8B5" w:rsidR="003C47DC" w:rsidRPr="001340CF" w:rsidRDefault="00856215" w:rsidP="00E37E6F">
      <w:pPr>
        <w:pStyle w:val="toc1"/>
        <w:rPr>
          <w:color w:val="auto"/>
        </w:rPr>
      </w:pPr>
      <w:bookmarkStart w:id="3" w:name="_Toc512585190"/>
      <w:r w:rsidRPr="001340CF">
        <w:rPr>
          <w:color w:val="auto"/>
        </w:rPr>
        <w:lastRenderedPageBreak/>
        <w:t>Section 1</w:t>
      </w:r>
      <w:r w:rsidR="00B1341C" w:rsidRPr="001340CF">
        <w:rPr>
          <w:color w:val="auto"/>
        </w:rPr>
        <w:t xml:space="preserve">: </w:t>
      </w:r>
      <w:r w:rsidR="003C47DC" w:rsidRPr="001340CF">
        <w:rPr>
          <w:color w:val="auto"/>
        </w:rPr>
        <w:t xml:space="preserve">Required Milestones </w:t>
      </w:r>
      <w:r w:rsidR="00962A4D" w:rsidRPr="001340CF">
        <w:rPr>
          <w:color w:val="auto"/>
        </w:rPr>
        <w:t xml:space="preserve">for </w:t>
      </w:r>
      <w:r w:rsidR="006F3FAA" w:rsidRPr="001340CF">
        <w:rPr>
          <w:color w:val="auto"/>
        </w:rPr>
        <w:t xml:space="preserve">Demonstration </w:t>
      </w:r>
      <w:r w:rsidR="00574699" w:rsidRPr="001340CF">
        <w:rPr>
          <w:color w:val="auto"/>
        </w:rPr>
        <w:t>Year</w:t>
      </w:r>
      <w:r w:rsidR="006F3FAA" w:rsidRPr="001340CF">
        <w:rPr>
          <w:color w:val="auto"/>
        </w:rPr>
        <w:t xml:space="preserve"> (DY)</w:t>
      </w:r>
      <w:r w:rsidR="00574699" w:rsidRPr="001340CF">
        <w:rPr>
          <w:color w:val="auto"/>
        </w:rPr>
        <w:t xml:space="preserve"> </w:t>
      </w:r>
      <w:r w:rsidR="00962A4D" w:rsidRPr="001340CF">
        <w:rPr>
          <w:color w:val="auto"/>
        </w:rPr>
        <w:t>2, Q</w:t>
      </w:r>
      <w:r w:rsidR="00574699" w:rsidRPr="001340CF">
        <w:rPr>
          <w:color w:val="auto"/>
        </w:rPr>
        <w:t xml:space="preserve">uarter </w:t>
      </w:r>
      <w:r w:rsidR="00962A4D" w:rsidRPr="001340CF">
        <w:rPr>
          <w:color w:val="auto"/>
        </w:rPr>
        <w:t>2</w:t>
      </w:r>
      <w:bookmarkEnd w:id="3"/>
      <w:r w:rsidR="00962A4D" w:rsidRPr="001340CF">
        <w:rPr>
          <w:color w:val="auto"/>
        </w:rPr>
        <w:t xml:space="preserve"> </w:t>
      </w:r>
    </w:p>
    <w:p w14:paraId="0E1B6ABF" w14:textId="3A6B574B" w:rsidR="00AB34A8" w:rsidRPr="0077769A" w:rsidRDefault="00AB34A8" w:rsidP="00511A3A">
      <w:pPr>
        <w:spacing w:after="200" w:line="276" w:lineRule="auto"/>
        <w:rPr>
          <w:rFonts w:ascii="Georgia" w:hAnsi="Georgia"/>
        </w:rPr>
      </w:pPr>
      <w:r w:rsidRPr="0077769A">
        <w:rPr>
          <w:rFonts w:ascii="Georgia" w:hAnsi="Georgia"/>
        </w:rPr>
        <w:t xml:space="preserve">This section outlines questions specific to the milestones required in the </w:t>
      </w:r>
      <w:r w:rsidR="00293AE5" w:rsidRPr="0077769A">
        <w:rPr>
          <w:rFonts w:ascii="Georgia" w:hAnsi="Georgia"/>
        </w:rPr>
        <w:t>Medicaid Transformation</w:t>
      </w:r>
      <w:r w:rsidRPr="0077769A">
        <w:rPr>
          <w:rFonts w:ascii="Georgia" w:hAnsi="Georgia"/>
        </w:rPr>
        <w:t xml:space="preserve"> </w:t>
      </w:r>
      <w:r w:rsidR="006F3FAA" w:rsidRPr="0077769A">
        <w:rPr>
          <w:rFonts w:ascii="Georgia" w:hAnsi="Georgia"/>
        </w:rPr>
        <w:t xml:space="preserve">Project </w:t>
      </w:r>
      <w:r w:rsidRPr="0077769A">
        <w:rPr>
          <w:rFonts w:ascii="Georgia" w:hAnsi="Georgia"/>
        </w:rPr>
        <w:t xml:space="preserve">Toolkit </w:t>
      </w:r>
      <w:r w:rsidR="00156964" w:rsidRPr="0077769A">
        <w:rPr>
          <w:rFonts w:ascii="Georgia" w:hAnsi="Georgia"/>
        </w:rPr>
        <w:t>by</w:t>
      </w:r>
      <w:r w:rsidRPr="0077769A">
        <w:rPr>
          <w:rFonts w:ascii="Georgia" w:hAnsi="Georgia"/>
        </w:rPr>
        <w:t xml:space="preserve"> </w:t>
      </w:r>
      <w:r w:rsidR="006F3FAA" w:rsidRPr="0077769A">
        <w:rPr>
          <w:rFonts w:ascii="Georgia" w:hAnsi="Georgia"/>
        </w:rPr>
        <w:t>DY</w:t>
      </w:r>
      <w:r w:rsidR="000A4170" w:rsidRPr="0077769A">
        <w:rPr>
          <w:rFonts w:ascii="Georgia" w:hAnsi="Georgia"/>
        </w:rPr>
        <w:t xml:space="preserve"> 2, Q</w:t>
      </w:r>
      <w:r w:rsidRPr="0077769A">
        <w:rPr>
          <w:rFonts w:ascii="Georgia" w:hAnsi="Georgia"/>
        </w:rPr>
        <w:t>2.</w:t>
      </w:r>
      <w:r w:rsidR="00F245E9" w:rsidRPr="0077769A">
        <w:rPr>
          <w:rFonts w:ascii="Georgia" w:hAnsi="Georgia"/>
        </w:rPr>
        <w:t xml:space="preserve"> This section </w:t>
      </w:r>
      <w:r w:rsidR="00156964" w:rsidRPr="0077769A">
        <w:rPr>
          <w:rFonts w:ascii="Georgia" w:hAnsi="Georgia"/>
        </w:rPr>
        <w:t xml:space="preserve">will </w:t>
      </w:r>
      <w:r w:rsidR="003E39AA" w:rsidRPr="0077769A">
        <w:rPr>
          <w:rFonts w:ascii="Georgia" w:hAnsi="Georgia"/>
        </w:rPr>
        <w:t>vary each s</w:t>
      </w:r>
      <w:r w:rsidR="00F245E9" w:rsidRPr="0077769A">
        <w:rPr>
          <w:rFonts w:ascii="Georgia" w:hAnsi="Georgia"/>
        </w:rPr>
        <w:t xml:space="preserve">emi-annual </w:t>
      </w:r>
      <w:r w:rsidR="003E39AA" w:rsidRPr="0077769A">
        <w:rPr>
          <w:rFonts w:ascii="Georgia" w:hAnsi="Georgia"/>
        </w:rPr>
        <w:t>r</w:t>
      </w:r>
      <w:r w:rsidR="00F245E9" w:rsidRPr="0077769A">
        <w:rPr>
          <w:rFonts w:ascii="Georgia" w:hAnsi="Georgia"/>
        </w:rPr>
        <w:t xml:space="preserve">eporting period based </w:t>
      </w:r>
      <w:r w:rsidR="00957F5B" w:rsidRPr="0077769A">
        <w:rPr>
          <w:rFonts w:ascii="Georgia" w:hAnsi="Georgia"/>
        </w:rPr>
        <w:t>on</w:t>
      </w:r>
      <w:r w:rsidR="00156964" w:rsidRPr="0077769A">
        <w:rPr>
          <w:rFonts w:ascii="Georgia" w:hAnsi="Georgia"/>
        </w:rPr>
        <w:t xml:space="preserve"> the required milestones for </w:t>
      </w:r>
      <w:r w:rsidR="00957F5B" w:rsidRPr="0077769A">
        <w:rPr>
          <w:rFonts w:ascii="Georgia" w:hAnsi="Georgia"/>
        </w:rPr>
        <w:t xml:space="preserve">the </w:t>
      </w:r>
      <w:r w:rsidR="00156964" w:rsidRPr="0077769A">
        <w:rPr>
          <w:rFonts w:ascii="Georgia" w:hAnsi="Georgia"/>
        </w:rPr>
        <w:t>associated</w:t>
      </w:r>
      <w:r w:rsidR="00F245E9" w:rsidRPr="0077769A">
        <w:rPr>
          <w:rFonts w:ascii="Georgia" w:hAnsi="Georgia"/>
        </w:rPr>
        <w:t xml:space="preserve"> reporting period.</w:t>
      </w:r>
      <w:r w:rsidR="001F53E7" w:rsidRPr="0077769A">
        <w:rPr>
          <w:rFonts w:ascii="Georgia" w:hAnsi="Georgia"/>
        </w:rPr>
        <w:t xml:space="preserve"> </w:t>
      </w:r>
    </w:p>
    <w:p w14:paraId="751479BE" w14:textId="3299FD1F" w:rsidR="00766D16" w:rsidRPr="0077769A" w:rsidRDefault="00856215" w:rsidP="004D7AD6">
      <w:pPr>
        <w:pStyle w:val="toc2"/>
        <w:ind w:left="360"/>
      </w:pPr>
      <w:bookmarkStart w:id="4" w:name="_Toc512585191"/>
      <w:r w:rsidRPr="0077769A">
        <w:t xml:space="preserve">Milestone 1: </w:t>
      </w:r>
      <w:r w:rsidR="00766D16" w:rsidRPr="0077769A">
        <w:t>Assessment of Current State Capacity</w:t>
      </w:r>
      <w:bookmarkEnd w:id="4"/>
      <w:r w:rsidR="00766D16" w:rsidRPr="0077769A">
        <w:t xml:space="preserve"> </w:t>
      </w:r>
    </w:p>
    <w:p w14:paraId="10F0575E" w14:textId="4D2A3CD3" w:rsidR="004A4434" w:rsidRPr="0077769A" w:rsidRDefault="00766D16" w:rsidP="00511A3A">
      <w:pPr>
        <w:pStyle w:val="ListParagraph"/>
        <w:numPr>
          <w:ilvl w:val="0"/>
          <w:numId w:val="1"/>
        </w:numPr>
        <w:spacing w:after="200" w:line="276" w:lineRule="auto"/>
        <w:rPr>
          <w:rFonts w:ascii="Georgia" w:hAnsi="Georgia"/>
        </w:rPr>
      </w:pPr>
      <w:r w:rsidRPr="0077769A">
        <w:rPr>
          <w:rFonts w:ascii="Georgia" w:hAnsi="Georgia"/>
          <w:b/>
        </w:rPr>
        <w:t>Attestation:</w:t>
      </w:r>
      <w:r w:rsidRPr="0077769A">
        <w:rPr>
          <w:rFonts w:ascii="Georgia" w:hAnsi="Georgia"/>
        </w:rPr>
        <w:t xml:space="preserve"> </w:t>
      </w:r>
      <w:r w:rsidR="00941C22" w:rsidRPr="0077769A">
        <w:rPr>
          <w:rFonts w:ascii="Georgia" w:hAnsi="Georgia"/>
        </w:rPr>
        <w:t>T</w:t>
      </w:r>
      <w:r w:rsidR="00AB34A8" w:rsidRPr="0077769A">
        <w:rPr>
          <w:rFonts w:ascii="Georgia" w:hAnsi="Georgia"/>
        </w:rPr>
        <w:t xml:space="preserve">he ACH </w:t>
      </w:r>
      <w:r w:rsidR="00B218B3" w:rsidRPr="0077769A">
        <w:rPr>
          <w:rFonts w:ascii="Georgia" w:hAnsi="Georgia"/>
        </w:rPr>
        <w:t xml:space="preserve">worked with </w:t>
      </w:r>
      <w:r w:rsidR="001D60B9" w:rsidRPr="0077769A">
        <w:rPr>
          <w:rFonts w:ascii="Georgia" w:hAnsi="Georgia"/>
        </w:rPr>
        <w:t>Partnering Providers</w:t>
      </w:r>
      <w:r w:rsidR="00B218B3" w:rsidRPr="0077769A">
        <w:rPr>
          <w:rFonts w:ascii="Georgia" w:hAnsi="Georgia"/>
        </w:rPr>
        <w:t xml:space="preserve"> to</w:t>
      </w:r>
      <w:r w:rsidRPr="0077769A">
        <w:rPr>
          <w:rFonts w:ascii="Georgia" w:hAnsi="Georgia"/>
        </w:rPr>
        <w:t xml:space="preserve"> </w:t>
      </w:r>
      <w:r w:rsidR="00AB34A8" w:rsidRPr="0077769A">
        <w:rPr>
          <w:rFonts w:ascii="Georgia" w:hAnsi="Georgia"/>
        </w:rPr>
        <w:t xml:space="preserve">complete a </w:t>
      </w:r>
      <w:r w:rsidR="00957F5B" w:rsidRPr="0077769A">
        <w:rPr>
          <w:rFonts w:ascii="Georgia" w:hAnsi="Georgia"/>
        </w:rPr>
        <w:t>c</w:t>
      </w:r>
      <w:r w:rsidRPr="0077769A">
        <w:rPr>
          <w:rFonts w:ascii="Georgia" w:hAnsi="Georgia"/>
        </w:rPr>
        <w:t xml:space="preserve">urrent </w:t>
      </w:r>
      <w:r w:rsidR="00957F5B" w:rsidRPr="0077769A">
        <w:rPr>
          <w:rFonts w:ascii="Georgia" w:hAnsi="Georgia"/>
        </w:rPr>
        <w:t>s</w:t>
      </w:r>
      <w:r w:rsidRPr="0077769A">
        <w:rPr>
          <w:rFonts w:ascii="Georgia" w:hAnsi="Georgia"/>
        </w:rPr>
        <w:t xml:space="preserve">tate </w:t>
      </w:r>
      <w:r w:rsidR="00957F5B" w:rsidRPr="0077769A">
        <w:rPr>
          <w:rFonts w:ascii="Georgia" w:hAnsi="Georgia"/>
        </w:rPr>
        <w:t>a</w:t>
      </w:r>
      <w:r w:rsidRPr="0077769A">
        <w:rPr>
          <w:rFonts w:ascii="Georgia" w:hAnsi="Georgia"/>
        </w:rPr>
        <w:t>ssessment that contribute</w:t>
      </w:r>
      <w:r w:rsidR="00B218B3" w:rsidRPr="0077769A">
        <w:rPr>
          <w:rFonts w:ascii="Georgia" w:hAnsi="Georgia"/>
        </w:rPr>
        <w:t>s</w:t>
      </w:r>
      <w:r w:rsidRPr="0077769A">
        <w:rPr>
          <w:rFonts w:ascii="Georgia" w:hAnsi="Georgia"/>
        </w:rPr>
        <w:t xml:space="preserve"> to </w:t>
      </w:r>
      <w:r w:rsidR="0059537D" w:rsidRPr="0077769A">
        <w:rPr>
          <w:rFonts w:ascii="Georgia" w:hAnsi="Georgia"/>
        </w:rPr>
        <w:t>Implementation</w:t>
      </w:r>
      <w:r w:rsidRPr="0077769A">
        <w:rPr>
          <w:rFonts w:ascii="Georgia" w:hAnsi="Georgia"/>
        </w:rPr>
        <w:t xml:space="preserve"> design decisions</w:t>
      </w:r>
      <w:r w:rsidR="007C3643" w:rsidRPr="0077769A">
        <w:rPr>
          <w:rFonts w:ascii="Georgia" w:hAnsi="Georgia"/>
        </w:rPr>
        <w:t xml:space="preserve"> in support of </w:t>
      </w:r>
      <w:r w:rsidRPr="0077769A">
        <w:rPr>
          <w:rFonts w:ascii="Georgia" w:hAnsi="Georgia"/>
        </w:rPr>
        <w:t>each</w:t>
      </w:r>
      <w:r w:rsidR="00013FB1" w:rsidRPr="0077769A">
        <w:rPr>
          <w:rFonts w:ascii="Georgia" w:hAnsi="Georgia"/>
        </w:rPr>
        <w:t xml:space="preserve"> project area in the ACH’s project portfolio</w:t>
      </w:r>
      <w:r w:rsidR="006F3FAA" w:rsidRPr="0077769A">
        <w:rPr>
          <w:rFonts w:ascii="Georgia" w:hAnsi="Georgia"/>
        </w:rPr>
        <w:t xml:space="preserve"> and Domain 1 focus areas</w:t>
      </w:r>
      <w:r w:rsidRPr="0077769A">
        <w:rPr>
          <w:rFonts w:ascii="Georgia" w:hAnsi="Georgia"/>
        </w:rPr>
        <w:t>.</w:t>
      </w:r>
      <w:r w:rsidR="00D84CEC" w:rsidRPr="0077769A">
        <w:rPr>
          <w:rFonts w:ascii="Georgia" w:hAnsi="Georgia"/>
        </w:rPr>
        <w:t xml:space="preserve"> Place an “X” in the appropriate box.</w:t>
      </w:r>
      <w:r w:rsidR="004A4434" w:rsidRPr="0077769A">
        <w:rPr>
          <w:rFonts w:ascii="Georgia" w:hAnsi="Georgia"/>
        </w:rPr>
        <w:t xml:space="preserve"> </w:t>
      </w:r>
    </w:p>
    <w:p w14:paraId="747BE1B2" w14:textId="766B6436" w:rsidR="00766D16" w:rsidRPr="0077769A" w:rsidRDefault="004A4434" w:rsidP="004A4434">
      <w:pPr>
        <w:pStyle w:val="ListParagraph"/>
        <w:spacing w:after="200" w:line="276" w:lineRule="auto"/>
        <w:ind w:left="720"/>
        <w:rPr>
          <w:rFonts w:ascii="Georgia" w:hAnsi="Georgia"/>
        </w:rPr>
      </w:pPr>
      <w:r w:rsidRPr="0077769A">
        <w:rPr>
          <w:rFonts w:ascii="Georgia" w:hAnsi="Georgia"/>
          <w:i/>
        </w:rPr>
        <w:t>Note: the IA and HCA reserve the right to request documentation in support of milestone completion.</w:t>
      </w:r>
    </w:p>
    <w:tbl>
      <w:tblPr>
        <w:tblStyle w:val="TableGrid"/>
        <w:tblW w:w="0" w:type="auto"/>
        <w:tblInd w:w="720" w:type="dxa"/>
        <w:tblLook w:val="04A0" w:firstRow="1" w:lastRow="0" w:firstColumn="1" w:lastColumn="0" w:noHBand="0" w:noVBand="1"/>
      </w:tblPr>
      <w:tblGrid>
        <w:gridCol w:w="1525"/>
        <w:gridCol w:w="1620"/>
      </w:tblGrid>
      <w:tr w:rsidR="0077769A" w:rsidRPr="0077769A" w14:paraId="5AAD203A" w14:textId="77777777" w:rsidTr="002A0098">
        <w:tc>
          <w:tcPr>
            <w:tcW w:w="1525" w:type="dxa"/>
            <w:shd w:val="clear" w:color="auto" w:fill="375172"/>
            <w:vAlign w:val="bottom"/>
          </w:tcPr>
          <w:p w14:paraId="3E993C84" w14:textId="09B49CAE" w:rsidR="00AB34A8" w:rsidRPr="0077769A" w:rsidRDefault="00AB34A8" w:rsidP="00511A3A">
            <w:pPr>
              <w:pStyle w:val="ListParagraph"/>
              <w:spacing w:before="60" w:after="60" w:line="276" w:lineRule="auto"/>
              <w:jc w:val="center"/>
              <w:rPr>
                <w:rFonts w:ascii="Georgia" w:hAnsi="Georgia"/>
                <w:b/>
                <w:sz w:val="20"/>
                <w:szCs w:val="20"/>
              </w:rPr>
            </w:pPr>
            <w:r w:rsidRPr="0077769A">
              <w:rPr>
                <w:rFonts w:ascii="Georgia" w:hAnsi="Georgia"/>
                <w:b/>
                <w:sz w:val="20"/>
                <w:szCs w:val="20"/>
              </w:rPr>
              <w:t>Yes</w:t>
            </w:r>
          </w:p>
        </w:tc>
        <w:tc>
          <w:tcPr>
            <w:tcW w:w="1620" w:type="dxa"/>
            <w:shd w:val="clear" w:color="auto" w:fill="375172"/>
            <w:vAlign w:val="bottom"/>
          </w:tcPr>
          <w:p w14:paraId="17B37571" w14:textId="70EB7D19" w:rsidR="00AB34A8" w:rsidRPr="0077769A" w:rsidRDefault="00AB34A8" w:rsidP="00511A3A">
            <w:pPr>
              <w:pStyle w:val="ListParagraph"/>
              <w:spacing w:before="60" w:after="60" w:line="276" w:lineRule="auto"/>
              <w:jc w:val="center"/>
              <w:rPr>
                <w:rFonts w:ascii="Georgia" w:hAnsi="Georgia"/>
                <w:b/>
                <w:sz w:val="20"/>
                <w:szCs w:val="20"/>
              </w:rPr>
            </w:pPr>
            <w:r w:rsidRPr="0077769A">
              <w:rPr>
                <w:rFonts w:ascii="Georgia" w:hAnsi="Georgia"/>
                <w:b/>
                <w:sz w:val="20"/>
                <w:szCs w:val="20"/>
              </w:rPr>
              <w:t>No</w:t>
            </w:r>
          </w:p>
        </w:tc>
      </w:tr>
      <w:tr w:rsidR="00AB34A8" w:rsidRPr="0077769A" w14:paraId="6A779C50" w14:textId="77777777" w:rsidTr="00511A3A">
        <w:tc>
          <w:tcPr>
            <w:tcW w:w="1525" w:type="dxa"/>
            <w:vAlign w:val="center"/>
          </w:tcPr>
          <w:p w14:paraId="3EBA4968" w14:textId="0E1BDAC8" w:rsidR="00AB34A8" w:rsidRPr="0077769A" w:rsidRDefault="00560960" w:rsidP="00511A3A">
            <w:pPr>
              <w:pStyle w:val="ListParagraph"/>
              <w:spacing w:before="60" w:after="60" w:line="276" w:lineRule="auto"/>
              <w:jc w:val="center"/>
              <w:rPr>
                <w:rFonts w:ascii="Georgia" w:hAnsi="Georgia"/>
                <w:sz w:val="20"/>
                <w:szCs w:val="20"/>
              </w:rPr>
            </w:pPr>
            <w:r w:rsidRPr="0077769A">
              <w:rPr>
                <w:rFonts w:ascii="Georgia" w:hAnsi="Georgia"/>
                <w:sz w:val="20"/>
                <w:szCs w:val="20"/>
              </w:rPr>
              <w:t>x</w:t>
            </w:r>
          </w:p>
        </w:tc>
        <w:tc>
          <w:tcPr>
            <w:tcW w:w="1620" w:type="dxa"/>
            <w:vAlign w:val="center"/>
          </w:tcPr>
          <w:p w14:paraId="0B9EE9AF" w14:textId="77777777" w:rsidR="00AB34A8" w:rsidRPr="0077769A" w:rsidRDefault="00AB34A8" w:rsidP="00511A3A">
            <w:pPr>
              <w:pStyle w:val="ListParagraph"/>
              <w:spacing w:before="60" w:after="60" w:line="276" w:lineRule="auto"/>
              <w:jc w:val="center"/>
              <w:rPr>
                <w:rFonts w:ascii="Georgia" w:hAnsi="Georgia"/>
                <w:sz w:val="20"/>
                <w:szCs w:val="20"/>
              </w:rPr>
            </w:pPr>
          </w:p>
        </w:tc>
      </w:tr>
    </w:tbl>
    <w:p w14:paraId="1B376846" w14:textId="77777777" w:rsidR="00AB34A8" w:rsidRPr="0077769A" w:rsidRDefault="00AB34A8" w:rsidP="00511A3A">
      <w:pPr>
        <w:pStyle w:val="ListParagraph"/>
        <w:spacing w:after="200" w:line="276" w:lineRule="auto"/>
        <w:ind w:left="720"/>
      </w:pPr>
    </w:p>
    <w:p w14:paraId="3C664A05" w14:textId="7F12272B" w:rsidR="00AB34A8" w:rsidRPr="0077769A" w:rsidRDefault="00AB34A8" w:rsidP="00511A3A">
      <w:pPr>
        <w:pStyle w:val="ListParagraph"/>
        <w:numPr>
          <w:ilvl w:val="0"/>
          <w:numId w:val="1"/>
        </w:numPr>
        <w:spacing w:after="200" w:line="276" w:lineRule="auto"/>
        <w:rPr>
          <w:rFonts w:ascii="Georgia" w:hAnsi="Georgia"/>
        </w:rPr>
      </w:pPr>
      <w:r w:rsidRPr="0077769A">
        <w:rPr>
          <w:rFonts w:ascii="Georgia" w:hAnsi="Georgia"/>
        </w:rPr>
        <w:t xml:space="preserve">If the ACH checked “No” in </w:t>
      </w:r>
      <w:r w:rsidR="00580985" w:rsidRPr="0077769A">
        <w:rPr>
          <w:rFonts w:ascii="Georgia" w:hAnsi="Georgia"/>
        </w:rPr>
        <w:t>i</w:t>
      </w:r>
      <w:r w:rsidRPr="0077769A">
        <w:rPr>
          <w:rFonts w:ascii="Georgia" w:hAnsi="Georgia"/>
        </w:rPr>
        <w:t>tem A.1, provide the ACH’s rationale for not complet</w:t>
      </w:r>
      <w:r w:rsidR="007C3643" w:rsidRPr="0077769A">
        <w:rPr>
          <w:rFonts w:ascii="Georgia" w:hAnsi="Georgia"/>
        </w:rPr>
        <w:t xml:space="preserve">ing </w:t>
      </w:r>
      <w:r w:rsidRPr="0077769A">
        <w:rPr>
          <w:rFonts w:ascii="Georgia" w:hAnsi="Georgia"/>
        </w:rPr>
        <w:t xml:space="preserve">a </w:t>
      </w:r>
      <w:r w:rsidR="00957F5B" w:rsidRPr="0077769A">
        <w:rPr>
          <w:rFonts w:ascii="Georgia" w:hAnsi="Georgia"/>
        </w:rPr>
        <w:t>c</w:t>
      </w:r>
      <w:r w:rsidRPr="0077769A">
        <w:rPr>
          <w:rFonts w:ascii="Georgia" w:hAnsi="Georgia"/>
        </w:rPr>
        <w:t xml:space="preserve">urrent </w:t>
      </w:r>
      <w:r w:rsidR="00957F5B" w:rsidRPr="0077769A">
        <w:rPr>
          <w:rFonts w:ascii="Georgia" w:hAnsi="Georgia"/>
        </w:rPr>
        <w:t>s</w:t>
      </w:r>
      <w:r w:rsidRPr="0077769A">
        <w:rPr>
          <w:rFonts w:ascii="Georgia" w:hAnsi="Georgia"/>
        </w:rPr>
        <w:t xml:space="preserve">tate </w:t>
      </w:r>
      <w:r w:rsidR="00957F5B" w:rsidRPr="0077769A">
        <w:rPr>
          <w:rFonts w:ascii="Georgia" w:hAnsi="Georgia"/>
        </w:rPr>
        <w:t>a</w:t>
      </w:r>
      <w:r w:rsidRPr="0077769A">
        <w:rPr>
          <w:rFonts w:ascii="Georgia" w:hAnsi="Georgia"/>
        </w:rPr>
        <w:t>ssessment</w:t>
      </w:r>
      <w:r w:rsidR="000A4170" w:rsidRPr="0077769A">
        <w:rPr>
          <w:rFonts w:ascii="Georgia" w:hAnsi="Georgia"/>
        </w:rPr>
        <w:t>,</w:t>
      </w:r>
      <w:r w:rsidRPr="0077769A">
        <w:rPr>
          <w:rFonts w:ascii="Georgia" w:hAnsi="Georgia"/>
        </w:rPr>
        <w:t xml:space="preserve"> and the ACH’s next steps</w:t>
      </w:r>
      <w:r w:rsidR="00EA2303" w:rsidRPr="0077769A">
        <w:rPr>
          <w:rFonts w:ascii="Georgia" w:hAnsi="Georgia"/>
        </w:rPr>
        <w:t xml:space="preserve"> and</w:t>
      </w:r>
      <w:r w:rsidR="00872F77" w:rsidRPr="0077769A">
        <w:rPr>
          <w:rFonts w:ascii="Georgia" w:hAnsi="Georgia"/>
        </w:rPr>
        <w:t xml:space="preserve"> estimated completion date</w:t>
      </w:r>
      <w:r w:rsidRPr="0077769A">
        <w:rPr>
          <w:rFonts w:ascii="Georgia" w:hAnsi="Georgia"/>
        </w:rPr>
        <w:t xml:space="preserve">. </w:t>
      </w:r>
      <w:r w:rsidR="007C3643" w:rsidRPr="0077769A">
        <w:rPr>
          <w:rFonts w:ascii="Georgia" w:hAnsi="Georgia"/>
        </w:rPr>
        <w:t>If the ACH checked “Yes”</w:t>
      </w:r>
      <w:r w:rsidR="008324E0" w:rsidRPr="0077769A">
        <w:rPr>
          <w:rFonts w:ascii="Georgia" w:hAnsi="Georgia"/>
        </w:rPr>
        <w:t xml:space="preserve"> </w:t>
      </w:r>
      <w:r w:rsidR="00957F5B" w:rsidRPr="0077769A">
        <w:rPr>
          <w:rFonts w:ascii="Georgia" w:hAnsi="Georgia"/>
        </w:rPr>
        <w:t xml:space="preserve">in item A.1, </w:t>
      </w:r>
      <w:r w:rsidR="008324E0" w:rsidRPr="0077769A">
        <w:rPr>
          <w:rFonts w:ascii="Georgia" w:hAnsi="Georgia"/>
        </w:rPr>
        <w:t>respond “Not Applicable.”</w:t>
      </w:r>
    </w:p>
    <w:p w14:paraId="3D95B452" w14:textId="512A783A" w:rsidR="00AB34A8" w:rsidRPr="0077769A" w:rsidRDefault="00AB34A8" w:rsidP="00290E01">
      <w:pPr>
        <w:pStyle w:val="ListParagraph"/>
        <w:spacing w:after="200" w:line="276" w:lineRule="auto"/>
        <w:ind w:left="720"/>
        <w:outlineLvl w:val="0"/>
        <w:rPr>
          <w:rFonts w:ascii="Georgia" w:hAnsi="Georgia"/>
          <w:b/>
          <w:i/>
        </w:rPr>
      </w:pPr>
      <w:r w:rsidRPr="0077769A">
        <w:rPr>
          <w:rFonts w:ascii="Georgia" w:hAnsi="Georgia"/>
          <w:b/>
          <w:i/>
        </w:rPr>
        <w:t>ACH Response:</w:t>
      </w:r>
      <w:r w:rsidR="00560960" w:rsidRPr="0077769A">
        <w:rPr>
          <w:rFonts w:ascii="Georgia" w:hAnsi="Georgia"/>
          <w:b/>
          <w:i/>
        </w:rPr>
        <w:t xml:space="preserve"> </w:t>
      </w:r>
    </w:p>
    <w:p w14:paraId="65533497" w14:textId="0430E920" w:rsidR="000B5639" w:rsidRPr="0077769A" w:rsidRDefault="000B5639" w:rsidP="00290E01">
      <w:pPr>
        <w:pStyle w:val="ListParagraph"/>
        <w:spacing w:after="200" w:line="276" w:lineRule="auto"/>
        <w:ind w:left="720"/>
        <w:outlineLvl w:val="0"/>
        <w:rPr>
          <w:rFonts w:cstheme="minorHAnsi"/>
          <w:bCs/>
          <w:iCs/>
        </w:rPr>
      </w:pPr>
      <w:r w:rsidRPr="0077769A">
        <w:rPr>
          <w:rFonts w:cstheme="minorHAnsi"/>
          <w:bCs/>
          <w:iCs/>
        </w:rPr>
        <w:t>Not Applicable</w:t>
      </w:r>
    </w:p>
    <w:p w14:paraId="5AECBCE6" w14:textId="3699EBA6" w:rsidR="00AB34A8" w:rsidRPr="0077769A" w:rsidRDefault="00AB34A8" w:rsidP="00511A3A">
      <w:pPr>
        <w:pStyle w:val="ListParagraph"/>
        <w:spacing w:after="200" w:line="276" w:lineRule="auto"/>
        <w:ind w:left="720"/>
        <w:rPr>
          <w:rFonts w:ascii="Georgia" w:hAnsi="Georgia"/>
          <w:bCs/>
          <w:i/>
        </w:rPr>
      </w:pPr>
    </w:p>
    <w:p w14:paraId="464FA39F" w14:textId="4FEA6E50" w:rsidR="00AC707B" w:rsidRPr="0077769A" w:rsidRDefault="00AC707B" w:rsidP="00AC707B">
      <w:pPr>
        <w:pStyle w:val="ListParagraph"/>
        <w:numPr>
          <w:ilvl w:val="0"/>
          <w:numId w:val="1"/>
        </w:numPr>
        <w:spacing w:after="200" w:line="276" w:lineRule="auto"/>
        <w:rPr>
          <w:rFonts w:ascii="Georgia" w:hAnsi="Georgia"/>
          <w:b/>
          <w:sz w:val="24"/>
          <w:szCs w:val="24"/>
        </w:rPr>
      </w:pPr>
      <w:r w:rsidRPr="0077769A">
        <w:rPr>
          <w:rFonts w:ascii="Georgia" w:hAnsi="Georgia"/>
        </w:rPr>
        <w:t xml:space="preserve">Describe assessment activities and processes that have occurred, including discussion(s) with </w:t>
      </w:r>
      <w:r w:rsidR="001D60B9" w:rsidRPr="0077769A">
        <w:rPr>
          <w:rFonts w:ascii="Georgia" w:hAnsi="Georgia"/>
        </w:rPr>
        <w:t>Partnering Providers</w:t>
      </w:r>
      <w:r w:rsidRPr="0077769A">
        <w:rPr>
          <w:rFonts w:ascii="Georgia" w:hAnsi="Georgia"/>
        </w:rPr>
        <w:t xml:space="preserve"> and other parties from which the ACH requested input. Highlight key findings, as well as critical gaps and mitigation strategies, by topic area for the project portfolio and/or by project. </w:t>
      </w:r>
    </w:p>
    <w:p w14:paraId="7844ED5D" w14:textId="19C97EB2" w:rsidR="00AC707B" w:rsidRPr="0077769A" w:rsidRDefault="00AC707B" w:rsidP="00290E01">
      <w:pPr>
        <w:pStyle w:val="ListParagraph"/>
        <w:spacing w:after="200" w:line="276" w:lineRule="auto"/>
        <w:ind w:left="720"/>
        <w:outlineLvl w:val="0"/>
        <w:rPr>
          <w:rFonts w:ascii="Georgia" w:hAnsi="Georgia"/>
          <w:b/>
          <w:i/>
        </w:rPr>
      </w:pPr>
      <w:r w:rsidRPr="0077769A">
        <w:rPr>
          <w:rFonts w:ascii="Georgia" w:hAnsi="Georgia"/>
          <w:b/>
          <w:i/>
        </w:rPr>
        <w:t>ACH Response:</w:t>
      </w:r>
    </w:p>
    <w:p w14:paraId="07530A7D" w14:textId="1B4ACC4E" w:rsidR="00AC707B" w:rsidRPr="0077769A" w:rsidRDefault="00AC707B" w:rsidP="001340CF">
      <w:pPr>
        <w:pStyle w:val="achresponse"/>
      </w:pPr>
      <w:r w:rsidRPr="0077769A">
        <w:t xml:space="preserve">BHT conducted two ‘current state assessments’ in the spring of 2018: 1) a broad Medicaid Transformation Project (MTP) Capacity Assessment with primary care and behavioral health </w:t>
      </w:r>
      <w:r w:rsidR="001D60B9" w:rsidRPr="0077769A">
        <w:t>Partnering Providers</w:t>
      </w:r>
      <w:r w:rsidRPr="0077769A">
        <w:t xml:space="preserve">; and 2) a fully integrated managed care (FIMC) readiness assessment with </w:t>
      </w:r>
      <w:r w:rsidR="002748F7" w:rsidRPr="0077769A">
        <w:t>behavioral health</w:t>
      </w:r>
      <w:r w:rsidRPr="0077769A">
        <w:t xml:space="preserve"> agencies, using </w:t>
      </w:r>
      <w:proofErr w:type="spellStart"/>
      <w:r w:rsidRPr="0077769A">
        <w:t>Qualis</w:t>
      </w:r>
      <w:proofErr w:type="spellEnd"/>
      <w:r w:rsidRPr="0077769A">
        <w:t xml:space="preserve"> Health’s Behavioral Health Agency Billing Survey tool. The 2018 assessment efforts were designed to build on previous data collection and input processes with BHT region stakeholders, including Health System and Care Coordination partner inventories (HSI and CCI) conducted in 2017 and described in BHT’s November 2017 Project Plan submission. The table below shows the key differences between these assessments: </w:t>
      </w:r>
    </w:p>
    <w:p w14:paraId="17C62113" w14:textId="77777777" w:rsidR="00AC707B" w:rsidRPr="0077769A" w:rsidRDefault="00AC707B" w:rsidP="00AC707B">
      <w:pPr>
        <w:pStyle w:val="ListParagraph"/>
        <w:spacing w:after="200" w:line="276" w:lineRule="auto"/>
        <w:ind w:left="720"/>
        <w:rPr>
          <w:rFonts w:cstheme="minorHAnsi"/>
        </w:rPr>
      </w:pPr>
    </w:p>
    <w:p w14:paraId="26EF8A34" w14:textId="77777777" w:rsidR="00AC707B" w:rsidRPr="0077769A" w:rsidRDefault="00AC707B" w:rsidP="00AC707B">
      <w:pPr>
        <w:pStyle w:val="ListParagraph"/>
        <w:spacing w:after="200" w:line="276" w:lineRule="auto"/>
        <w:ind w:left="720"/>
        <w:rPr>
          <w:rFonts w:cstheme="minorHAnsi"/>
        </w:rPr>
      </w:pPr>
      <w:r w:rsidRPr="0077769A">
        <w:rPr>
          <w:rFonts w:cstheme="minorHAnsi"/>
          <w:noProof/>
        </w:rPr>
        <w:lastRenderedPageBreak/>
        <w:drawing>
          <wp:inline distT="0" distB="0" distL="0" distR="0" wp14:anchorId="5CB817C0" wp14:editId="1D73F93E">
            <wp:extent cx="5425144" cy="3292475"/>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7624" cy="3300049"/>
                    </a:xfrm>
                    <a:prstGeom prst="rect">
                      <a:avLst/>
                    </a:prstGeom>
                    <a:noFill/>
                  </pic:spPr>
                </pic:pic>
              </a:graphicData>
            </a:graphic>
          </wp:inline>
        </w:drawing>
      </w:r>
    </w:p>
    <w:p w14:paraId="411A6862" w14:textId="0D5419A2" w:rsidR="00E067C1" w:rsidRPr="0077769A" w:rsidRDefault="00290E01" w:rsidP="0077769A">
      <w:pPr>
        <w:pStyle w:val="achresponse"/>
      </w:pPr>
      <w:r w:rsidRPr="0077769A">
        <w:t xml:space="preserve">Response rate for both the MTP Capacity and FIMC Readiness Assessments was very high. For the MTP Capacity Assessment, BHT received 65 responses from 45 organizations, representing about 96% of primary care and behavioral health providers who signed a Memorandum of Understanding to participate in </w:t>
      </w:r>
      <w:r w:rsidR="004D7C48" w:rsidRPr="0077769A">
        <w:t>Transformation</w:t>
      </w:r>
      <w:r w:rsidRPr="0077769A">
        <w:t xml:space="preserve"> planning with BHT and its</w:t>
      </w:r>
      <w:r w:rsidR="004D7C48" w:rsidRPr="0077769A">
        <w:t xml:space="preserve"> six </w:t>
      </w:r>
      <w:r w:rsidRPr="0077769A">
        <w:t xml:space="preserve">county-based Collaboratives. </w:t>
      </w:r>
      <w:r w:rsidR="00331479">
        <w:t xml:space="preserve">100% of the 31 Behavioral Health partners who completed the FIMC letter of commitment also completed the assessment.  </w:t>
      </w:r>
      <w:r w:rsidRPr="0077769A">
        <w:t xml:space="preserve"> </w:t>
      </w:r>
    </w:p>
    <w:p w14:paraId="25D15A0D" w14:textId="77777777" w:rsidR="00290E01" w:rsidRPr="0077769A" w:rsidRDefault="00290E01" w:rsidP="0077769A">
      <w:pPr>
        <w:pStyle w:val="achresponse"/>
      </w:pPr>
    </w:p>
    <w:p w14:paraId="6B787A83" w14:textId="6D7FA145" w:rsidR="00290E01" w:rsidRPr="0077769A" w:rsidRDefault="00290E01" w:rsidP="0077769A">
      <w:pPr>
        <w:pStyle w:val="achresponse"/>
      </w:pPr>
      <w:r w:rsidRPr="0077769A">
        <w:rPr>
          <w:b/>
        </w:rPr>
        <w:t>Key findings by project area</w:t>
      </w:r>
      <w:r w:rsidRPr="0077769A">
        <w:t xml:space="preserve">. BHT’s MTP Capacity Assessment contained a range of questions related to the four </w:t>
      </w:r>
      <w:r w:rsidR="0059537D" w:rsidRPr="0077769A">
        <w:t xml:space="preserve">Medicaid Transformation </w:t>
      </w:r>
      <w:r w:rsidRPr="0077769A">
        <w:t xml:space="preserve">projects selected by BHT (bi-directional integration; care coordination; chronic disease management; and opioid-related services) as well as questions about HIT/HIE, value-based payment, and to a lesser extent, practice transformation and workforce. Assessment findings related to Domain 1 are described under Question B.3; more detailed results for all items can be found at: </w:t>
      </w:r>
      <w:hyperlink r:id="rId17" w:history="1">
        <w:r w:rsidRPr="0077769A">
          <w:rPr>
            <w:rStyle w:val="Hyperlink"/>
            <w:color w:val="auto"/>
          </w:rPr>
          <w:t>http://www.betterhealthtogether.org/bold-solutions-content/assessment-results</w:t>
        </w:r>
      </w:hyperlink>
      <w:r w:rsidRPr="0077769A">
        <w:t xml:space="preserve">. </w:t>
      </w:r>
    </w:p>
    <w:p w14:paraId="3F262BA7" w14:textId="77777777" w:rsidR="00E067C1" w:rsidRPr="0077769A" w:rsidRDefault="00E067C1" w:rsidP="0077769A">
      <w:pPr>
        <w:pStyle w:val="achresponse"/>
      </w:pPr>
    </w:p>
    <w:p w14:paraId="70661E0C" w14:textId="04BF3B73" w:rsidR="00E067C1" w:rsidRPr="0077769A" w:rsidRDefault="00290E01" w:rsidP="0077769A">
      <w:pPr>
        <w:pStyle w:val="ACHResponse0"/>
      </w:pPr>
      <w:r w:rsidRPr="0077769A">
        <w:rPr>
          <w:b/>
        </w:rPr>
        <w:t>Integration</w:t>
      </w:r>
      <w:r w:rsidRPr="0077769A">
        <w:t>. Many BHT region providers are starting to move toward delivering more integrated care but use of best practices is somewhat uneven. For example, when asked about their use of best practice elements from the Collaborative Care Model and Bree Collaborative Recommendations, more than 60% of respondents reported that they have individual treatment plans including patient goals and clinical targets for ‘most or all’ of their patients but only about 15% reported that physical and behavioral health providers have shared care plans for ‘most or all’ patients.</w:t>
      </w:r>
      <w:r w:rsidRPr="0077769A">
        <w:rPr>
          <w:rStyle w:val="FootnoteReference"/>
        </w:rPr>
        <w:footnoteReference w:id="2"/>
      </w:r>
      <w:r w:rsidRPr="0077769A">
        <w:t xml:space="preserve"> Clinics that already provide </w:t>
      </w:r>
      <w:r w:rsidRPr="0077769A">
        <w:rPr>
          <w:i/>
        </w:rPr>
        <w:t>both</w:t>
      </w:r>
      <w:r w:rsidRPr="0077769A">
        <w:t xml:space="preserve"> primary care (PC) and behavioral health (BH) were more likely than others to use most Bree and Collaborative Care Model elements </w:t>
      </w:r>
      <w:r w:rsidRPr="0077769A">
        <w:lastRenderedPageBreak/>
        <w:t>consistently. (Clinics were asked to report whether they used each element with: 1 = None of their patients; 2 = Some of their patients; 3 = Most/all of their patients. The average score across eight elements was 2.4 for BH-PC clinics, versus 2.1 or 1.9 for BH-only and PC-only clinics, respectively).</w:t>
      </w:r>
    </w:p>
    <w:p w14:paraId="2775E5D8" w14:textId="77777777" w:rsidR="00290E01" w:rsidRPr="0077769A" w:rsidRDefault="00290E01" w:rsidP="0077769A">
      <w:pPr>
        <w:pStyle w:val="achresponse"/>
      </w:pPr>
    </w:p>
    <w:p w14:paraId="70FF4976" w14:textId="3437782A" w:rsidR="00290E01" w:rsidRPr="0077769A" w:rsidRDefault="00290E01" w:rsidP="0077769A">
      <w:pPr>
        <w:pStyle w:val="achresponse"/>
      </w:pPr>
      <w:r w:rsidRPr="0077769A">
        <w:t xml:space="preserve">When asked about collaboration across types of care, 85% of PC-only clinics responded that they collaborated at least occasionally with mental health but only 57% had any collaboration with substance abuse disorder (SUD) treatment providers. Among BH providers, all mental health clinics and about 85% of SUD providers reported at least occasional collaboration with </w:t>
      </w:r>
      <w:r w:rsidR="00EF0619" w:rsidRPr="0077769A">
        <w:t>PC</w:t>
      </w:r>
      <w:r w:rsidRPr="0077769A">
        <w:t xml:space="preserve">. </w:t>
      </w:r>
    </w:p>
    <w:p w14:paraId="0CB22457" w14:textId="77777777" w:rsidR="00290E01" w:rsidRPr="0077769A" w:rsidRDefault="00290E01" w:rsidP="0077769A">
      <w:pPr>
        <w:pStyle w:val="achresponse"/>
      </w:pPr>
    </w:p>
    <w:p w14:paraId="290F8533" w14:textId="378F2C8D" w:rsidR="00E067C1" w:rsidRPr="0077769A" w:rsidRDefault="00290E01" w:rsidP="0077769A">
      <w:pPr>
        <w:pStyle w:val="achresponse"/>
      </w:pPr>
      <w:r w:rsidRPr="0077769A">
        <w:t xml:space="preserve">Following directions from the October 2017 MTP Toolkit, BHT </w:t>
      </w:r>
      <w:r w:rsidR="00EF0619" w:rsidRPr="0077769A">
        <w:t>asked</w:t>
      </w:r>
      <w:r w:rsidRPr="0077769A">
        <w:t xml:space="preserve"> providers to locate themselves on the</w:t>
      </w:r>
      <w:r w:rsidR="004D7C48" w:rsidRPr="0077769A">
        <w:t xml:space="preserve"> six </w:t>
      </w:r>
      <w:r w:rsidRPr="0077769A">
        <w:t>levels of SAMHSA’s integrated care framework. However, less than half of the respondents indicated that their clinic fell cleanly into one level or another, even when levels were collapsed into the three broader categories of coordinated, co-located, or integrated. These findings suggest that the SAMHSA categories and/or the progression they imply may not accurately reflect providers’ on-the-ground experiences.</w:t>
      </w:r>
    </w:p>
    <w:p w14:paraId="1BDEBBD7" w14:textId="77777777" w:rsidR="00290E01" w:rsidRPr="0077769A" w:rsidRDefault="00290E01" w:rsidP="0077769A">
      <w:pPr>
        <w:pStyle w:val="achresponse"/>
      </w:pPr>
    </w:p>
    <w:p w14:paraId="64B8F355" w14:textId="0AACDD97" w:rsidR="00E067C1" w:rsidRPr="0077769A" w:rsidRDefault="00290E01" w:rsidP="0077769A">
      <w:pPr>
        <w:pStyle w:val="achresponse"/>
      </w:pPr>
      <w:r w:rsidRPr="0077769A">
        <w:t xml:space="preserve">For BHT region providers, barriers to integrated care are primarily but not exclusively operational and technical, rather than a lack of familiarity with or support for the concept. The most commonly cited barriers were: payment or financing mechanisms (mentioned by 72% of respondents) and workforce availability (69%, although somewhat more frequently mentioned by PC-only providers than others). Other issues cited by at least 40% of respondents included HIT or HIE capacity, data availability, and partnerships.  </w:t>
      </w:r>
    </w:p>
    <w:p w14:paraId="7F5FB41A" w14:textId="77777777" w:rsidR="00290E01" w:rsidRPr="0077769A" w:rsidRDefault="00290E01" w:rsidP="0077769A">
      <w:pPr>
        <w:pStyle w:val="achresponse"/>
      </w:pPr>
    </w:p>
    <w:p w14:paraId="32B0CFD4" w14:textId="1974B59D" w:rsidR="00E067C1" w:rsidRPr="0077769A" w:rsidRDefault="00290E01" w:rsidP="0077769A">
      <w:pPr>
        <w:pStyle w:val="achresponse"/>
      </w:pPr>
      <w:r w:rsidRPr="0077769A">
        <w:rPr>
          <w:i/>
        </w:rPr>
        <w:t>Mitigation strategies</w:t>
      </w:r>
      <w:r w:rsidRPr="0077769A">
        <w:t xml:space="preserve">: BHT hosted and recorded a series of topical webinars in June 2018 to assist Collaboratives and Partnering Providers in creating their Transformation Plans. Subject matter experts provided background information and guidance for each </w:t>
      </w:r>
      <w:r w:rsidR="0059537D" w:rsidRPr="0077769A">
        <w:t>Medicaid Transformation project</w:t>
      </w:r>
      <w:r w:rsidRPr="0077769A">
        <w:t xml:space="preserve"> area. For bi-directional integration of care, Anne Shields of the University of Washington AIMS Center was the featured presenter.</w:t>
      </w:r>
    </w:p>
    <w:p w14:paraId="72C189FB" w14:textId="77777777" w:rsidR="00EF0619" w:rsidRPr="0077769A" w:rsidRDefault="00EF0619" w:rsidP="0077769A">
      <w:pPr>
        <w:pStyle w:val="achresponse"/>
      </w:pPr>
    </w:p>
    <w:p w14:paraId="7E02CA44" w14:textId="40DCD0C0" w:rsidR="00AC707B" w:rsidRPr="0077769A" w:rsidRDefault="00AC707B" w:rsidP="0077769A">
      <w:pPr>
        <w:pStyle w:val="achresponse"/>
      </w:pPr>
      <w:r w:rsidRPr="0077769A">
        <w:t xml:space="preserve">BHT is still considering the range of technical assistance and supports that it will provide to Collaboratives and Partnering Providers as </w:t>
      </w:r>
      <w:r w:rsidR="0059537D" w:rsidRPr="0077769A">
        <w:t>Medicaid Transformation project</w:t>
      </w:r>
      <w:r w:rsidRPr="0077769A">
        <w:t xml:space="preserve"> </w:t>
      </w:r>
      <w:r w:rsidR="0059537D" w:rsidRPr="0077769A">
        <w:t>Implementation</w:t>
      </w:r>
      <w:r w:rsidRPr="0077769A">
        <w:t xml:space="preserve"> begins. But in preparation for fully integrated managed care (FIMC) beginning in 2019, BHT is offering these resources to behavioral health </w:t>
      </w:r>
      <w:r w:rsidR="00EF0619" w:rsidRPr="0077769A">
        <w:t xml:space="preserve">Partnering Providers </w:t>
      </w:r>
      <w:r w:rsidRPr="0077769A">
        <w:t>in particular:</w:t>
      </w:r>
    </w:p>
    <w:p w14:paraId="4C1689B0" w14:textId="4827D869" w:rsidR="00AC707B" w:rsidRPr="0077769A" w:rsidRDefault="00AC707B" w:rsidP="00A94890">
      <w:pPr>
        <w:pStyle w:val="ListParagraph"/>
        <w:numPr>
          <w:ilvl w:val="0"/>
          <w:numId w:val="33"/>
        </w:numPr>
        <w:spacing w:line="276" w:lineRule="auto"/>
        <w:rPr>
          <w:rFonts w:cstheme="minorHAnsi"/>
        </w:rPr>
      </w:pPr>
      <w:r w:rsidRPr="0077769A">
        <w:rPr>
          <w:rFonts w:cstheme="minorHAnsi"/>
        </w:rPr>
        <w:t xml:space="preserve">A two-part training led by </w:t>
      </w:r>
      <w:proofErr w:type="spellStart"/>
      <w:r w:rsidRPr="0077769A">
        <w:rPr>
          <w:rFonts w:cstheme="minorHAnsi"/>
        </w:rPr>
        <w:t>Qualis</w:t>
      </w:r>
      <w:proofErr w:type="spellEnd"/>
      <w:r w:rsidRPr="0077769A">
        <w:rPr>
          <w:rFonts w:cstheme="minorHAnsi"/>
        </w:rPr>
        <w:t>/the WA Practice Transformation Support Hub on value-based payment and integrated managed care</w:t>
      </w:r>
    </w:p>
    <w:p w14:paraId="08D6E9C6" w14:textId="6FCEAA27" w:rsidR="00E067C1" w:rsidRPr="0077769A" w:rsidRDefault="00AC707B" w:rsidP="0077769A">
      <w:pPr>
        <w:pStyle w:val="ListParagraph"/>
        <w:numPr>
          <w:ilvl w:val="0"/>
          <w:numId w:val="33"/>
        </w:numPr>
        <w:spacing w:line="276" w:lineRule="auto"/>
      </w:pPr>
      <w:r w:rsidRPr="0077769A">
        <w:rPr>
          <w:rFonts w:cstheme="minorHAnsi"/>
        </w:rPr>
        <w:t>Technical assistance and project management via an external vendor to help agencies transition their billing and/or IT systems and implement new functions/procedures necessary to successfully bill Managed Care Organizations.</w:t>
      </w:r>
    </w:p>
    <w:p w14:paraId="2EB746EE" w14:textId="77777777" w:rsidR="00E067C1" w:rsidRPr="0077769A" w:rsidRDefault="00E067C1" w:rsidP="0077769A">
      <w:pPr>
        <w:pStyle w:val="achresponse"/>
      </w:pPr>
    </w:p>
    <w:p w14:paraId="5F09C0E9" w14:textId="3E0989F4" w:rsidR="00E067C1" w:rsidRPr="0077769A" w:rsidRDefault="00AC707B" w:rsidP="0077769A">
      <w:pPr>
        <w:pStyle w:val="achresponse"/>
      </w:pPr>
      <w:r w:rsidRPr="0077769A">
        <w:t xml:space="preserve">In addition, BHT hosted and recorded a series of topical webinars in June 2018 to assist Collaboratives and Partnering Providers in creating their Transformation Plans. Subject matter experts provided background information and guidance for each </w:t>
      </w:r>
      <w:r w:rsidR="0059537D" w:rsidRPr="0077769A">
        <w:t>Medicaid Transformation project</w:t>
      </w:r>
      <w:r w:rsidRPr="0077769A">
        <w:t xml:space="preserve"> area. For bi-directional integration of care, Anne Shields of the University of Washington AIMS Center was the featured presenter.</w:t>
      </w:r>
    </w:p>
    <w:p w14:paraId="056CCBF7" w14:textId="77777777" w:rsidR="009849D8" w:rsidRPr="0077769A" w:rsidRDefault="009849D8" w:rsidP="0077769A">
      <w:pPr>
        <w:pStyle w:val="achresponse"/>
      </w:pPr>
    </w:p>
    <w:p w14:paraId="54F0D131" w14:textId="5D3D3965" w:rsidR="00AC707B" w:rsidRPr="0077769A" w:rsidRDefault="0028046D" w:rsidP="0077769A">
      <w:pPr>
        <w:pStyle w:val="achresponse"/>
      </w:pPr>
      <w:r w:rsidRPr="0077769A">
        <w:lastRenderedPageBreak/>
        <w:t xml:space="preserve">Additionally, </w:t>
      </w:r>
      <w:r w:rsidR="00EF0619" w:rsidRPr="0077769A">
        <w:t xml:space="preserve">from </w:t>
      </w:r>
      <w:r w:rsidR="002748F7" w:rsidRPr="0077769A">
        <w:t>our six-county Collaborative’s Transformation Plans</w:t>
      </w:r>
      <w:r w:rsidRPr="0077769A">
        <w:t xml:space="preserve"> we have identified a shared need for additional technical assistance</w:t>
      </w:r>
      <w:r w:rsidR="002748F7" w:rsidRPr="0077769A">
        <w:t xml:space="preserve"> in the form of education and training around:</w:t>
      </w:r>
    </w:p>
    <w:p w14:paraId="5D68B2FD" w14:textId="0B9557AD" w:rsidR="0028046D" w:rsidRPr="0077769A" w:rsidRDefault="0028046D" w:rsidP="00A94890">
      <w:pPr>
        <w:pStyle w:val="ListParagraph"/>
        <w:widowControl/>
        <w:numPr>
          <w:ilvl w:val="1"/>
          <w:numId w:val="40"/>
        </w:numPr>
        <w:spacing w:after="120"/>
        <w:rPr>
          <w:rFonts w:cstheme="minorHAnsi"/>
        </w:rPr>
      </w:pPr>
      <w:r w:rsidRPr="0077769A">
        <w:rPr>
          <w:rFonts w:cstheme="minorHAnsi"/>
        </w:rPr>
        <w:t>Health Equity</w:t>
      </w:r>
      <w:r w:rsidR="002748F7" w:rsidRPr="0077769A">
        <w:rPr>
          <w:rFonts w:cstheme="minorHAnsi"/>
        </w:rPr>
        <w:t xml:space="preserve"> activities, especially around trauma-informed care and ACEs </w:t>
      </w:r>
    </w:p>
    <w:p w14:paraId="14A77DB6" w14:textId="77777777" w:rsidR="0028046D" w:rsidRPr="0077769A" w:rsidRDefault="0028046D" w:rsidP="00A94890">
      <w:pPr>
        <w:pStyle w:val="ListParagraph"/>
        <w:widowControl/>
        <w:numPr>
          <w:ilvl w:val="1"/>
          <w:numId w:val="40"/>
        </w:numPr>
        <w:spacing w:after="120"/>
        <w:rPr>
          <w:rFonts w:cstheme="minorHAnsi"/>
        </w:rPr>
      </w:pPr>
      <w:r w:rsidRPr="0077769A">
        <w:rPr>
          <w:rFonts w:cstheme="minorHAnsi"/>
        </w:rPr>
        <w:t>Telehealth</w:t>
      </w:r>
    </w:p>
    <w:p w14:paraId="788E74DF" w14:textId="62C37BC3" w:rsidR="0028046D" w:rsidRPr="0077769A" w:rsidRDefault="0028046D" w:rsidP="00A94890">
      <w:pPr>
        <w:pStyle w:val="ListParagraph"/>
        <w:widowControl/>
        <w:numPr>
          <w:ilvl w:val="1"/>
          <w:numId w:val="40"/>
        </w:numPr>
        <w:spacing w:after="120"/>
        <w:rPr>
          <w:rFonts w:cstheme="minorHAnsi"/>
        </w:rPr>
      </w:pPr>
      <w:r w:rsidRPr="0077769A">
        <w:rPr>
          <w:rFonts w:cstheme="minorHAnsi"/>
        </w:rPr>
        <w:t xml:space="preserve">Building powerful relationships with </w:t>
      </w:r>
      <w:r w:rsidR="002748F7" w:rsidRPr="0077769A">
        <w:rPr>
          <w:rFonts w:cstheme="minorHAnsi"/>
        </w:rPr>
        <w:t>social determinants organizations</w:t>
      </w:r>
    </w:p>
    <w:p w14:paraId="7F589E50" w14:textId="006FDD7B" w:rsidR="002748F7" w:rsidRPr="0077769A" w:rsidRDefault="0028046D" w:rsidP="00A94890">
      <w:pPr>
        <w:pStyle w:val="ListParagraph"/>
        <w:widowControl/>
        <w:numPr>
          <w:ilvl w:val="1"/>
          <w:numId w:val="40"/>
        </w:numPr>
        <w:spacing w:after="120"/>
        <w:rPr>
          <w:rFonts w:cstheme="minorHAnsi"/>
        </w:rPr>
      </w:pPr>
      <w:r w:rsidRPr="0077769A">
        <w:rPr>
          <w:rFonts w:eastAsia="Times New Roman" w:cstheme="minorHAnsi"/>
        </w:rPr>
        <w:t>HIPAA and 42 CFR for information sharing between primary care and behavioral health</w:t>
      </w:r>
      <w:r w:rsidR="002748F7" w:rsidRPr="0077769A">
        <w:rPr>
          <w:rFonts w:eastAsia="Times New Roman" w:cstheme="minorHAnsi"/>
        </w:rPr>
        <w:t xml:space="preserve"> organizations</w:t>
      </w:r>
    </w:p>
    <w:p w14:paraId="760619C8" w14:textId="7666506F" w:rsidR="0028046D" w:rsidRPr="0077769A" w:rsidRDefault="0028046D" w:rsidP="00A94890">
      <w:pPr>
        <w:pStyle w:val="ListParagraph"/>
        <w:widowControl/>
        <w:numPr>
          <w:ilvl w:val="1"/>
          <w:numId w:val="40"/>
        </w:numPr>
        <w:spacing w:after="120"/>
        <w:rPr>
          <w:rFonts w:cstheme="minorHAnsi"/>
        </w:rPr>
      </w:pPr>
      <w:r w:rsidRPr="0077769A">
        <w:rPr>
          <w:rFonts w:cstheme="minorHAnsi"/>
        </w:rPr>
        <w:t>CDSMP (Stanford Self-management program)</w:t>
      </w:r>
      <w:r w:rsidR="002748F7" w:rsidRPr="0077769A">
        <w:rPr>
          <w:rFonts w:cstheme="minorHAnsi"/>
        </w:rPr>
        <w:t>, with a need for s</w:t>
      </w:r>
      <w:r w:rsidRPr="0077769A">
        <w:rPr>
          <w:rFonts w:cstheme="minorHAnsi"/>
        </w:rPr>
        <w:t>omeone to organize training for leaders and</w:t>
      </w:r>
      <w:r w:rsidR="002748F7" w:rsidRPr="0077769A">
        <w:rPr>
          <w:rFonts w:cstheme="minorHAnsi"/>
        </w:rPr>
        <w:t xml:space="preserve"> support </w:t>
      </w:r>
      <w:r w:rsidR="00EF0619" w:rsidRPr="0077769A">
        <w:rPr>
          <w:rFonts w:cstheme="minorHAnsi"/>
        </w:rPr>
        <w:t xml:space="preserve">identifying </w:t>
      </w:r>
      <w:r w:rsidR="002748F7" w:rsidRPr="0077769A">
        <w:rPr>
          <w:rFonts w:cstheme="minorHAnsi"/>
        </w:rPr>
        <w:t>and recruiting participants</w:t>
      </w:r>
    </w:p>
    <w:p w14:paraId="63180E9B" w14:textId="71768C3E" w:rsidR="0028046D" w:rsidRPr="0077769A" w:rsidRDefault="002748F7" w:rsidP="00A94890">
      <w:pPr>
        <w:pStyle w:val="ListParagraph"/>
        <w:widowControl/>
        <w:numPr>
          <w:ilvl w:val="1"/>
          <w:numId w:val="41"/>
        </w:numPr>
        <w:spacing w:after="120" w:line="259" w:lineRule="auto"/>
        <w:contextualSpacing/>
        <w:rPr>
          <w:rFonts w:cstheme="minorHAnsi"/>
        </w:rPr>
      </w:pPr>
      <w:r w:rsidRPr="0077769A">
        <w:rPr>
          <w:rFonts w:cstheme="minorHAnsi"/>
        </w:rPr>
        <w:t>How to define and manage a complex care population</w:t>
      </w:r>
    </w:p>
    <w:p w14:paraId="2CF54160" w14:textId="414B8FF6" w:rsidR="0028046D" w:rsidRPr="0077769A" w:rsidRDefault="002748F7" w:rsidP="00A94890">
      <w:pPr>
        <w:pStyle w:val="ListParagraph"/>
        <w:widowControl/>
        <w:numPr>
          <w:ilvl w:val="1"/>
          <w:numId w:val="41"/>
        </w:numPr>
        <w:spacing w:after="120" w:line="259" w:lineRule="auto"/>
        <w:contextualSpacing/>
        <w:rPr>
          <w:rFonts w:cstheme="minorHAnsi"/>
        </w:rPr>
      </w:pPr>
      <w:r w:rsidRPr="0077769A">
        <w:rPr>
          <w:rFonts w:cstheme="minorHAnsi"/>
        </w:rPr>
        <w:t>How</w:t>
      </w:r>
      <w:r w:rsidR="0028046D" w:rsidRPr="0077769A">
        <w:rPr>
          <w:rFonts w:cstheme="minorHAnsi"/>
        </w:rPr>
        <w:t xml:space="preserve"> to organize around the Pathways approach, technology platform, and resource sharing</w:t>
      </w:r>
      <w:r w:rsidRPr="0077769A">
        <w:rPr>
          <w:rFonts w:cstheme="minorHAnsi"/>
        </w:rPr>
        <w:t xml:space="preserve"> to support Care Coordination strategies at the clinic/provider level</w:t>
      </w:r>
    </w:p>
    <w:p w14:paraId="57D9DD62" w14:textId="697DE716" w:rsidR="0028046D" w:rsidRPr="0077769A" w:rsidRDefault="0028046D" w:rsidP="00A94890">
      <w:pPr>
        <w:pStyle w:val="ListParagraph"/>
        <w:widowControl/>
        <w:numPr>
          <w:ilvl w:val="1"/>
          <w:numId w:val="41"/>
        </w:numPr>
        <w:spacing w:after="120" w:line="259" w:lineRule="auto"/>
        <w:contextualSpacing/>
        <w:rPr>
          <w:rFonts w:cstheme="minorHAnsi"/>
        </w:rPr>
      </w:pPr>
      <w:r w:rsidRPr="0077769A">
        <w:rPr>
          <w:rFonts w:cstheme="minorHAnsi"/>
        </w:rPr>
        <w:t>Mental health first aid training</w:t>
      </w:r>
      <w:r w:rsidR="002748F7" w:rsidRPr="0077769A">
        <w:rPr>
          <w:rFonts w:cstheme="minorHAnsi"/>
        </w:rPr>
        <w:t xml:space="preserve"> with a feeling</w:t>
      </w:r>
      <w:r w:rsidRPr="0077769A">
        <w:rPr>
          <w:rFonts w:cstheme="minorHAnsi"/>
        </w:rPr>
        <w:t xml:space="preserve"> </w:t>
      </w:r>
      <w:r w:rsidR="002748F7" w:rsidRPr="0077769A">
        <w:rPr>
          <w:rFonts w:cstheme="minorHAnsi"/>
        </w:rPr>
        <w:t>a</w:t>
      </w:r>
      <w:r w:rsidRPr="0077769A">
        <w:rPr>
          <w:rFonts w:cstheme="minorHAnsi"/>
        </w:rPr>
        <w:t>ll clinic staff, small and large, should be trained in this</w:t>
      </w:r>
      <w:r w:rsidR="002748F7" w:rsidRPr="0077769A">
        <w:rPr>
          <w:rFonts w:cstheme="minorHAnsi"/>
        </w:rPr>
        <w:t>.</w:t>
      </w:r>
    </w:p>
    <w:p w14:paraId="5C0EECD0" w14:textId="42055ED3" w:rsidR="0028046D" w:rsidRPr="0077769A" w:rsidRDefault="002748F7" w:rsidP="00A94890">
      <w:pPr>
        <w:pStyle w:val="ListParagraph"/>
        <w:widowControl/>
        <w:numPr>
          <w:ilvl w:val="1"/>
          <w:numId w:val="41"/>
        </w:numPr>
        <w:spacing w:after="120" w:line="259" w:lineRule="auto"/>
        <w:contextualSpacing/>
        <w:rPr>
          <w:rFonts w:cstheme="minorHAnsi"/>
        </w:rPr>
      </w:pPr>
      <w:r w:rsidRPr="0077769A">
        <w:rPr>
          <w:rFonts w:cstheme="minorHAnsi"/>
        </w:rPr>
        <w:t>Treatment</w:t>
      </w:r>
      <w:r w:rsidR="0028046D" w:rsidRPr="0077769A">
        <w:rPr>
          <w:rFonts w:cstheme="minorHAnsi"/>
        </w:rPr>
        <w:t xml:space="preserve"> and prescribing protocols</w:t>
      </w:r>
      <w:r w:rsidRPr="0077769A">
        <w:rPr>
          <w:rFonts w:cstheme="minorHAnsi"/>
        </w:rPr>
        <w:t xml:space="preserve"> for opioid/substance use disorder</w:t>
      </w:r>
    </w:p>
    <w:p w14:paraId="35961BB8" w14:textId="77777777" w:rsidR="00AC707B" w:rsidRPr="0077769A" w:rsidRDefault="00AC707B" w:rsidP="00F51604">
      <w:pPr>
        <w:pStyle w:val="ListParagraph"/>
        <w:spacing w:line="276" w:lineRule="auto"/>
        <w:ind w:left="720"/>
        <w:rPr>
          <w:rFonts w:cstheme="minorHAnsi"/>
        </w:rPr>
      </w:pPr>
    </w:p>
    <w:p w14:paraId="5BBB5A90" w14:textId="4E28A5CA" w:rsidR="00E067C1" w:rsidRPr="0077769A" w:rsidRDefault="00290E01" w:rsidP="0077769A">
      <w:pPr>
        <w:pStyle w:val="achresponse"/>
      </w:pPr>
      <w:r w:rsidRPr="0077769A">
        <w:rPr>
          <w:b/>
        </w:rPr>
        <w:t>Care Coordination</w:t>
      </w:r>
      <w:r w:rsidRPr="0077769A">
        <w:t xml:space="preserve">. More than three-quarters of clinics reported that they use care coordination personnel (either within the practice or as an adjunct) to monitor and manage care for patients who need that support. A similar proportion reported that they prioritize specific patient groups for care coordination, but the groups prioritized vary widely. Some examples include: Medicare beneficiaries; people with diabetes; people with mental health, SUD, or co-occurring disorders; high utilizers of various definitions, or people with social risk factors (e.g. child protective services involvement). </w:t>
      </w:r>
    </w:p>
    <w:p w14:paraId="00F38DE8" w14:textId="77777777" w:rsidR="00AC707B" w:rsidRPr="0077769A" w:rsidRDefault="00AC707B" w:rsidP="0077769A">
      <w:pPr>
        <w:pStyle w:val="achresponse"/>
      </w:pPr>
    </w:p>
    <w:p w14:paraId="14231F6D" w14:textId="77777777" w:rsidR="00E067C1" w:rsidRPr="0077769A" w:rsidRDefault="00AC707B" w:rsidP="0077769A">
      <w:pPr>
        <w:pStyle w:val="achresponse"/>
      </w:pPr>
      <w:r w:rsidRPr="0077769A">
        <w:t xml:space="preserve">In addition to asking PC and BH providers about their collaboration with each other, BHT also asked about collaboration with other medical and social services providers/agencies. The assessment specified that collaboration should mean “joint work, conversations, or information exchange between providers or agencies, not general referrals without follow-up.” </w:t>
      </w:r>
    </w:p>
    <w:p w14:paraId="20FE16DF" w14:textId="77777777" w:rsidR="00E067C1" w:rsidRPr="0077769A" w:rsidRDefault="00E067C1" w:rsidP="0077769A">
      <w:pPr>
        <w:pStyle w:val="achresponse"/>
      </w:pPr>
    </w:p>
    <w:p w14:paraId="3E14166C" w14:textId="086D0CC7" w:rsidR="00E067C1" w:rsidRPr="001340CF" w:rsidRDefault="00AC707B" w:rsidP="0077769A">
      <w:pPr>
        <w:pStyle w:val="achresponse"/>
      </w:pPr>
      <w:r w:rsidRPr="0077769A">
        <w:t xml:space="preserve">Collaboration with acute care (hospitals or EDs) and with social services was most common: 47% of respondents reported ‘extensive’ collaboration with transportation providers, and roughly 40% had extensive collaboration with housing providers and acute care (hospital and/or ED). With some variation by clinic type and geography, collaboration was considerably less common with EMS systems and oral health providers (39% and 36% of respondents reported no collaboration with those two sectors, respectively). </w:t>
      </w:r>
    </w:p>
    <w:p w14:paraId="4A367F33" w14:textId="77777777" w:rsidR="00AC707B" w:rsidRPr="0077769A" w:rsidRDefault="00AC707B" w:rsidP="0077769A">
      <w:pPr>
        <w:pStyle w:val="achresponse"/>
      </w:pPr>
    </w:p>
    <w:p w14:paraId="3592E931" w14:textId="2E1FFE88" w:rsidR="00290E01" w:rsidRPr="0077769A" w:rsidRDefault="00290E01" w:rsidP="0077769A">
      <w:pPr>
        <w:pStyle w:val="achresponse"/>
      </w:pPr>
      <w:r w:rsidRPr="0077769A">
        <w:rPr>
          <w:i/>
        </w:rPr>
        <w:t>Mitigation strategies</w:t>
      </w:r>
      <w:r w:rsidRPr="0077769A">
        <w:t xml:space="preserve">: BHT is still considering the range of technical assistance that it will provide to Collaboratives and Partnering Providers as </w:t>
      </w:r>
      <w:r w:rsidR="0059537D" w:rsidRPr="0077769A">
        <w:t>Medicaid Transformation project</w:t>
      </w:r>
      <w:r w:rsidRPr="0077769A">
        <w:t xml:space="preserve"> </w:t>
      </w:r>
      <w:r w:rsidR="0059537D" w:rsidRPr="0077769A">
        <w:t>Implementation</w:t>
      </w:r>
      <w:r w:rsidRPr="0077769A">
        <w:t xml:space="preserve"> begins.  Support strategies will be informed by the activities and resource requests received in Transformation Plans from both Partnering Providers and Collaboratives in summer 2018. </w:t>
      </w:r>
    </w:p>
    <w:p w14:paraId="68D99D1C" w14:textId="77777777" w:rsidR="00C202C3" w:rsidRPr="0077769A" w:rsidRDefault="00C202C3" w:rsidP="0077769A">
      <w:pPr>
        <w:pStyle w:val="achresponse"/>
      </w:pPr>
      <w:r w:rsidRPr="0077769A">
        <w:t>Within each County Collaborative, BHT as The Pathways Community Hub anticipates:</w:t>
      </w:r>
    </w:p>
    <w:p w14:paraId="7F6D3022" w14:textId="212E5BD2" w:rsidR="00C202C3" w:rsidRPr="0077769A" w:rsidRDefault="00C202C3" w:rsidP="00A94890">
      <w:pPr>
        <w:pStyle w:val="ListParagraph"/>
        <w:numPr>
          <w:ilvl w:val="0"/>
          <w:numId w:val="33"/>
        </w:numPr>
        <w:spacing w:line="276" w:lineRule="auto"/>
        <w:rPr>
          <w:rFonts w:cstheme="minorHAnsi"/>
        </w:rPr>
      </w:pPr>
      <w:r w:rsidRPr="0077769A">
        <w:rPr>
          <w:rFonts w:cstheme="minorHAnsi"/>
        </w:rPr>
        <w:t>Providing project management, training</w:t>
      </w:r>
      <w:r w:rsidR="00EF0619" w:rsidRPr="0077769A">
        <w:rPr>
          <w:rFonts w:cstheme="minorHAnsi"/>
        </w:rPr>
        <w:t>,</w:t>
      </w:r>
      <w:r w:rsidRPr="0077769A">
        <w:rPr>
          <w:rFonts w:cstheme="minorHAnsi"/>
        </w:rPr>
        <w:t xml:space="preserve"> and support of the Pathways platform, Coordinated Care Systems</w:t>
      </w:r>
    </w:p>
    <w:p w14:paraId="1ADC76F3" w14:textId="443447C0" w:rsidR="00C202C3" w:rsidRPr="0077769A" w:rsidRDefault="00C202C3" w:rsidP="00A94890">
      <w:pPr>
        <w:pStyle w:val="ListParagraph"/>
        <w:numPr>
          <w:ilvl w:val="0"/>
          <w:numId w:val="33"/>
        </w:numPr>
        <w:spacing w:line="276" w:lineRule="auto"/>
        <w:rPr>
          <w:rFonts w:cstheme="minorHAnsi"/>
        </w:rPr>
      </w:pPr>
      <w:r w:rsidRPr="0077769A">
        <w:rPr>
          <w:rFonts w:cstheme="minorHAnsi"/>
        </w:rPr>
        <w:t xml:space="preserve">Identifying referral partners and resources for the target population within the </w:t>
      </w:r>
      <w:r w:rsidRPr="0077769A">
        <w:rPr>
          <w:rFonts w:cstheme="minorHAnsi"/>
        </w:rPr>
        <w:lastRenderedPageBreak/>
        <w:t>Collaborative</w:t>
      </w:r>
    </w:p>
    <w:p w14:paraId="16CBFFA7" w14:textId="77777777" w:rsidR="00C202C3" w:rsidRPr="0077769A" w:rsidRDefault="00C202C3" w:rsidP="00A94890">
      <w:pPr>
        <w:pStyle w:val="ListParagraph"/>
        <w:numPr>
          <w:ilvl w:val="0"/>
          <w:numId w:val="33"/>
        </w:numPr>
        <w:spacing w:line="276" w:lineRule="auto"/>
        <w:rPr>
          <w:rFonts w:cstheme="minorHAnsi"/>
        </w:rPr>
      </w:pPr>
      <w:r w:rsidRPr="0077769A">
        <w:rPr>
          <w:rFonts w:cstheme="minorHAnsi"/>
        </w:rPr>
        <w:t>Developing contracts with care coordination agencies for care coordination services</w:t>
      </w:r>
    </w:p>
    <w:p w14:paraId="2B1B6610" w14:textId="77777777" w:rsidR="00C202C3" w:rsidRPr="0077769A" w:rsidRDefault="00C202C3" w:rsidP="00A94890">
      <w:pPr>
        <w:pStyle w:val="ListParagraph"/>
        <w:numPr>
          <w:ilvl w:val="0"/>
          <w:numId w:val="33"/>
        </w:numPr>
        <w:spacing w:line="276" w:lineRule="auto"/>
        <w:rPr>
          <w:rFonts w:cstheme="minorHAnsi"/>
        </w:rPr>
      </w:pPr>
      <w:r w:rsidRPr="0077769A">
        <w:rPr>
          <w:rFonts w:cstheme="minorHAnsi"/>
        </w:rPr>
        <w:t>Working with each Collaborative to review data, gaps in services, and priorities</w:t>
      </w:r>
    </w:p>
    <w:p w14:paraId="552736B9" w14:textId="77777777" w:rsidR="00C202C3" w:rsidRPr="0077769A" w:rsidRDefault="00C202C3" w:rsidP="00A94890">
      <w:pPr>
        <w:pStyle w:val="ListParagraph"/>
        <w:numPr>
          <w:ilvl w:val="0"/>
          <w:numId w:val="33"/>
        </w:numPr>
        <w:spacing w:line="276" w:lineRule="auto"/>
        <w:rPr>
          <w:rFonts w:cstheme="minorHAnsi"/>
        </w:rPr>
      </w:pPr>
      <w:r w:rsidRPr="0077769A">
        <w:rPr>
          <w:rFonts w:cstheme="minorHAnsi"/>
        </w:rPr>
        <w:t xml:space="preserve">Working with all Pathways evaluation teams to review data and develop quality improvement plans </w:t>
      </w:r>
    </w:p>
    <w:p w14:paraId="588BE302" w14:textId="471F2999" w:rsidR="00AC707B" w:rsidRPr="0077769A" w:rsidRDefault="00AC707B" w:rsidP="00AC707B">
      <w:pPr>
        <w:spacing w:line="276" w:lineRule="auto"/>
        <w:rPr>
          <w:rFonts w:asciiTheme="minorHAnsi" w:hAnsiTheme="minorHAnsi" w:cstheme="minorHAnsi"/>
        </w:rPr>
      </w:pPr>
    </w:p>
    <w:p w14:paraId="0990B386" w14:textId="77777777" w:rsidR="00AC707B" w:rsidRPr="0077769A" w:rsidRDefault="00AC707B" w:rsidP="0077769A">
      <w:pPr>
        <w:pStyle w:val="achresponse"/>
      </w:pPr>
      <w:r w:rsidRPr="0077769A">
        <w:rPr>
          <w:b/>
        </w:rPr>
        <w:t>Chronic Disease Management</w:t>
      </w:r>
      <w:r w:rsidRPr="0077769A">
        <w:t xml:space="preserve">. BHT asked providers about their use of best practices from the Chronic Care Model and, similar to findings for integrated care, the responses were mixed. Almost half of clinics reported tailoring their approach or offering targeted interventions for particular groups of patients (e.g. high utilizers, or patients with diabetes) and 45% said they offered team-based care. Only about a quarter—and less in rural counties—offered culturally specific care programs or initiatives. Clinics that already provided </w:t>
      </w:r>
      <w:r w:rsidRPr="0077769A">
        <w:rPr>
          <w:i/>
        </w:rPr>
        <w:t>both</w:t>
      </w:r>
      <w:r w:rsidRPr="0077769A">
        <w:t xml:space="preserve"> primary care and behavioral health services reported greater use of Chronic Care Model elements than other clinics, and PC-only practices generally reported employing more CCM strategies than BH-only practices. </w:t>
      </w:r>
    </w:p>
    <w:p w14:paraId="0F43CF75" w14:textId="77777777" w:rsidR="00AC707B" w:rsidRPr="0077769A" w:rsidRDefault="00AC707B" w:rsidP="0077769A">
      <w:pPr>
        <w:pStyle w:val="achresponse"/>
      </w:pPr>
    </w:p>
    <w:p w14:paraId="377A82B0" w14:textId="77777777" w:rsidR="00AC707B" w:rsidRPr="0077769A" w:rsidRDefault="00AC707B" w:rsidP="0077769A">
      <w:pPr>
        <w:pStyle w:val="achresponse"/>
      </w:pPr>
      <w:r w:rsidRPr="0077769A">
        <w:t xml:space="preserve">Because BHT has prioritized diabetes and asthma (especially among children) as focus areas for chronic disease work, the assessment asked about self-management supports for these conditions. Roughly a third of clinics reported offering asthma education and a small number reported offering programs like the Stanford Chronic Disease Self-Management Program or National Diabetes Prevention Program (NDPP) classes.  </w:t>
      </w:r>
    </w:p>
    <w:p w14:paraId="71F462D7" w14:textId="77777777" w:rsidR="00AC707B" w:rsidRPr="0077769A" w:rsidRDefault="00AC707B" w:rsidP="0077769A">
      <w:pPr>
        <w:pStyle w:val="achresponse"/>
      </w:pPr>
    </w:p>
    <w:p w14:paraId="2BCF4379" w14:textId="24B1753B" w:rsidR="00290E01" w:rsidRPr="0077769A" w:rsidRDefault="00290E01" w:rsidP="0077769A">
      <w:pPr>
        <w:pStyle w:val="achresponse"/>
      </w:pPr>
      <w:r w:rsidRPr="0077769A">
        <w:rPr>
          <w:i/>
        </w:rPr>
        <w:t>Mitigation strategies</w:t>
      </w:r>
      <w:r w:rsidRPr="0077769A">
        <w:t xml:space="preserve">: In June 2018, BHT hosted and recorded a series of topical webinars to assist Collaboratives and Partnering Providers in creating their Transformation Plans. Subject matter experts provided background information and guidance for each </w:t>
      </w:r>
      <w:r w:rsidR="0059537D" w:rsidRPr="0077769A">
        <w:t>Medicaid Transformation project</w:t>
      </w:r>
      <w:r w:rsidRPr="0077769A">
        <w:t xml:space="preserve"> area. For chronic disease, Dr. Ron Stock was the featured presenter. Dr. Stock is a primary care physician who formerly directed the Transformation Center at the Oregon Health Authority.  </w:t>
      </w:r>
    </w:p>
    <w:p w14:paraId="495C5485" w14:textId="77777777" w:rsidR="00290E01" w:rsidRPr="0077769A" w:rsidRDefault="00290E01" w:rsidP="0077769A">
      <w:pPr>
        <w:pStyle w:val="achresponse"/>
      </w:pPr>
    </w:p>
    <w:p w14:paraId="76234ACE" w14:textId="1A829E9F" w:rsidR="00290E01" w:rsidRPr="0077769A" w:rsidRDefault="00290E01" w:rsidP="0077769A">
      <w:pPr>
        <w:pStyle w:val="achresponse"/>
      </w:pPr>
      <w:r w:rsidRPr="0077769A">
        <w:t xml:space="preserve">BHT is still considering the range of technical assistance that it will provide to Collaboratives and Partnering Providers as </w:t>
      </w:r>
      <w:r w:rsidR="0059537D" w:rsidRPr="0077769A">
        <w:t>Medicaid Transformation project</w:t>
      </w:r>
      <w:r w:rsidRPr="0077769A">
        <w:t xml:space="preserve"> </w:t>
      </w:r>
      <w:r w:rsidR="0059537D" w:rsidRPr="0077769A">
        <w:t>Implementation</w:t>
      </w:r>
      <w:r w:rsidRPr="0077769A">
        <w:t xml:space="preserve"> begins. Support strategies will be informed by the activities and resource requests received in Transformation Plans from both Partnering Providers and Collaboratives in summer 2018.</w:t>
      </w:r>
    </w:p>
    <w:p w14:paraId="2DDDC3C5" w14:textId="77777777" w:rsidR="00AC707B" w:rsidRPr="0077769A" w:rsidRDefault="00AC707B" w:rsidP="0077769A">
      <w:pPr>
        <w:pStyle w:val="achresponse"/>
      </w:pPr>
    </w:p>
    <w:p w14:paraId="2FAC3761" w14:textId="0133A562" w:rsidR="00AC707B" w:rsidRPr="0077769A" w:rsidRDefault="00AC707B" w:rsidP="0077769A">
      <w:pPr>
        <w:pStyle w:val="achresponse"/>
      </w:pPr>
      <w:r w:rsidRPr="0077769A">
        <w:rPr>
          <w:b/>
        </w:rPr>
        <w:t>Opioids</w:t>
      </w:r>
      <w:r w:rsidRPr="0077769A">
        <w:t>. BHT asked PC and BH partners about opioid prescribing practices and about the availability of OUD treatment. In general, it appears that prescribing guidelines have been broadly adopted and that clinic-based opioid</w:t>
      </w:r>
      <w:r w:rsidR="00290E01" w:rsidRPr="0077769A">
        <w:t xml:space="preserve"> use disorder prevention</w:t>
      </w:r>
      <w:r w:rsidRPr="0077769A">
        <w:t xml:space="preserve"> efforts might be better focused on adoption of systems to support those guidelines and on expanding access to OUD treatment. </w:t>
      </w:r>
    </w:p>
    <w:p w14:paraId="7CD563C5" w14:textId="77777777" w:rsidR="00AC707B" w:rsidRPr="0077769A" w:rsidRDefault="00AC707B" w:rsidP="0077769A">
      <w:pPr>
        <w:pStyle w:val="achresponse"/>
      </w:pPr>
    </w:p>
    <w:p w14:paraId="21616D1C" w14:textId="36F25D04" w:rsidR="00AC707B" w:rsidRPr="0077769A" w:rsidRDefault="00AC707B" w:rsidP="0077769A">
      <w:pPr>
        <w:pStyle w:val="achresponse"/>
      </w:pPr>
      <w:r w:rsidRPr="0077769A">
        <w:t>About 23 clinics prescribe opioids for chronic pain. Among those, all but three report that ‘all or almost all’ prescribing providers have been trained on opioid prescribing guidelines (a P4R measure). But only six (26%) have clinical decision supports for opioid prescribing built into EHRs (another P4R measure). 21 of 23 clinics report that they are enrolled in the Prescription Monitoring Program (PMP</w:t>
      </w:r>
      <w:proofErr w:type="gramStart"/>
      <w:r w:rsidRPr="0077769A">
        <w:t>)</w:t>
      </w:r>
      <w:proofErr w:type="gramEnd"/>
      <w:r w:rsidRPr="0077769A">
        <w:t xml:space="preserve"> but it is not clear how regularly PMP data are used or whether provider access the PMP via a direct interface with the clinic’s EHR system or through a more manual process. Nine of the 23 (roughly 40%) said that difficulty accessing PMP records is a </w:t>
      </w:r>
      <w:r w:rsidRPr="0077769A">
        <w:lastRenderedPageBreak/>
        <w:t xml:space="preserve">barrier for them in implementing safe opioid prescribing practices. According to BHT partners, the most significant ongoing barrier to reducing opioid prescribing is patient expectations and a shortage of viable treatment alternatives for chronic pain, especially in rural areas. Nineteen of the 23 prescribing clinics reported that patient resistance to prescribing guidelines constituted a barrier for full </w:t>
      </w:r>
      <w:r w:rsidR="0059537D" w:rsidRPr="0077769A">
        <w:t>Implementation</w:t>
      </w:r>
      <w:r w:rsidRPr="0077769A">
        <w:t xml:space="preserve"> of prescribing guidelines.  </w:t>
      </w:r>
    </w:p>
    <w:p w14:paraId="31A39E6B" w14:textId="77777777" w:rsidR="00AC707B" w:rsidRPr="0077769A" w:rsidRDefault="00AC707B" w:rsidP="0077769A">
      <w:pPr>
        <w:pStyle w:val="achresponse"/>
      </w:pPr>
    </w:p>
    <w:p w14:paraId="6D014124" w14:textId="77777777" w:rsidR="00AC707B" w:rsidRPr="0077769A" w:rsidRDefault="00AC707B" w:rsidP="0077769A">
      <w:pPr>
        <w:pStyle w:val="achresponse"/>
      </w:pPr>
      <w:r w:rsidRPr="0077769A">
        <w:t xml:space="preserve">Twenty clinics report that they provide treatment &amp; recovery services for opioid use disorder (a P4R measure). The same number currently provide medication assisted treatment (MAT)—mostly buprenorphine and naltrexone—and another 17 refer patients to external providers for MAT. However, several of the assessment participants noted that demand for MAT exceeds the capacity of certified providers in their services area(s).  </w:t>
      </w:r>
    </w:p>
    <w:p w14:paraId="642CECD9" w14:textId="77777777" w:rsidR="00AC707B" w:rsidRPr="0077769A" w:rsidRDefault="00AC707B" w:rsidP="0077769A">
      <w:pPr>
        <w:pStyle w:val="achresponse"/>
      </w:pPr>
    </w:p>
    <w:p w14:paraId="14AF2E4E" w14:textId="6429191B" w:rsidR="00290E01" w:rsidRPr="0077769A" w:rsidRDefault="00290E01" w:rsidP="0077769A">
      <w:pPr>
        <w:pStyle w:val="achresponse"/>
      </w:pPr>
      <w:r w:rsidRPr="0077769A">
        <w:rPr>
          <w:i/>
        </w:rPr>
        <w:t>Mitigation strategies</w:t>
      </w:r>
      <w:r w:rsidRPr="0077769A">
        <w:t xml:space="preserve">: In June 2018, BHT hosted and recorded a series of topical webinars to assist Collaboratives and Partnering Providers in creating their Transformation Plans. Subject matter experts provided background information and guidance for each </w:t>
      </w:r>
      <w:r w:rsidR="0059537D" w:rsidRPr="0077769A">
        <w:t>Medicaid Transformation project</w:t>
      </w:r>
      <w:r w:rsidRPr="0077769A">
        <w:t xml:space="preserve"> area. For opioids, Dr. R. Corey Waller was the featured presenter. Dr. Waller is an addiction, pain, and emergency medicine specialist and a nationally recognized expert on strategies to address the opioid crisis.  </w:t>
      </w:r>
    </w:p>
    <w:p w14:paraId="1F90328A" w14:textId="17C963E8" w:rsidR="00290E01" w:rsidRPr="0077769A" w:rsidRDefault="00290E01" w:rsidP="0077769A">
      <w:pPr>
        <w:pStyle w:val="achresponse"/>
      </w:pPr>
      <w:r w:rsidRPr="0077769A">
        <w:t xml:space="preserve">BHT is still considering the range of technical assistance that it will provide to Collaboratives and Partnering Providers as </w:t>
      </w:r>
      <w:r w:rsidR="0059537D" w:rsidRPr="0077769A">
        <w:t>Medicaid Transformation project</w:t>
      </w:r>
      <w:r w:rsidRPr="0077769A">
        <w:t xml:space="preserve"> </w:t>
      </w:r>
      <w:r w:rsidR="0059537D" w:rsidRPr="0077769A">
        <w:t>Implementation</w:t>
      </w:r>
      <w:r w:rsidRPr="0077769A">
        <w:t xml:space="preserve"> begins. Support strategies will be informed by the activities and resource requests received in Transformation Plans from both Partnering Providers and Collaboratives in summer 2018.</w:t>
      </w:r>
    </w:p>
    <w:p w14:paraId="4D99D826" w14:textId="77777777" w:rsidR="00AC707B" w:rsidRPr="0077769A" w:rsidRDefault="00AC707B" w:rsidP="0077769A">
      <w:pPr>
        <w:pStyle w:val="achresponse"/>
        <w:rPr>
          <w:b/>
        </w:rPr>
      </w:pPr>
    </w:p>
    <w:p w14:paraId="220609F1" w14:textId="505B177B" w:rsidR="00AC707B" w:rsidRPr="0077769A" w:rsidRDefault="00AC707B" w:rsidP="0077769A">
      <w:pPr>
        <w:pStyle w:val="achresponse"/>
        <w:rPr>
          <w:rFonts w:asciiTheme="majorHAnsi" w:hAnsiTheme="majorHAnsi"/>
        </w:rPr>
      </w:pPr>
      <w:r w:rsidRPr="0077769A">
        <w:rPr>
          <w:b/>
        </w:rPr>
        <w:t>Summary</w:t>
      </w:r>
      <w:r w:rsidRPr="0077769A">
        <w:t xml:space="preserve">. Overall, MTP capacity assessment results suggest that many practices have made a good start on integration, care coordination, chronic disease management, and preventing or addressing opioid addiction. PC-only, BH-only, and combined PC-BH practices appear to have different strengths and gaps and will likely have different paths towards </w:t>
      </w:r>
      <w:r w:rsidR="004D7C48" w:rsidRPr="0077769A">
        <w:t>Transformation</w:t>
      </w:r>
      <w:r w:rsidRPr="0077769A">
        <w:t>.</w:t>
      </w:r>
      <w:r w:rsidRPr="0077769A">
        <w:rPr>
          <w:rFonts w:asciiTheme="majorHAnsi" w:hAnsiTheme="majorHAnsi"/>
        </w:rPr>
        <w:t xml:space="preserve">  </w:t>
      </w:r>
    </w:p>
    <w:p w14:paraId="2183B05A" w14:textId="77777777" w:rsidR="00E62236" w:rsidRPr="0077769A" w:rsidRDefault="00E62236" w:rsidP="00762E35">
      <w:pPr>
        <w:pStyle w:val="ListParagraph"/>
        <w:spacing w:after="200" w:line="276" w:lineRule="auto"/>
        <w:ind w:left="720"/>
        <w:rPr>
          <w:rFonts w:ascii="Georgia" w:hAnsi="Georgia"/>
          <w:b/>
          <w:i/>
          <w:sz w:val="24"/>
          <w:szCs w:val="24"/>
        </w:rPr>
      </w:pPr>
    </w:p>
    <w:p w14:paraId="18EF9A2D" w14:textId="51A0A625" w:rsidR="0034717B" w:rsidRPr="0077769A" w:rsidRDefault="0034717B" w:rsidP="00E62236">
      <w:pPr>
        <w:pStyle w:val="ListParagraph"/>
        <w:numPr>
          <w:ilvl w:val="0"/>
          <w:numId w:val="1"/>
        </w:numPr>
        <w:spacing w:after="200" w:line="276" w:lineRule="auto"/>
        <w:rPr>
          <w:rFonts w:ascii="Georgia" w:hAnsi="Georgia"/>
          <w:b/>
          <w:szCs w:val="24"/>
        </w:rPr>
      </w:pPr>
      <w:r w:rsidRPr="0077769A">
        <w:rPr>
          <w:rFonts w:ascii="Georgia" w:hAnsi="Georgia"/>
          <w:szCs w:val="24"/>
        </w:rPr>
        <w:t xml:space="preserve">Describe how the ACH has used the assessment(s) to inform continued project planning and </w:t>
      </w:r>
      <w:r w:rsidR="0059537D" w:rsidRPr="0077769A">
        <w:rPr>
          <w:rFonts w:ascii="Georgia" w:hAnsi="Georgia"/>
          <w:szCs w:val="24"/>
        </w:rPr>
        <w:t>Implementation</w:t>
      </w:r>
      <w:r w:rsidRPr="0077769A">
        <w:rPr>
          <w:rFonts w:ascii="Georgia" w:hAnsi="Georgia"/>
          <w:szCs w:val="24"/>
        </w:rPr>
        <w:t>. Specifically provide information as to whether the ACH has adjusted projects originally proposed in project Plans, based on assessment findings.</w:t>
      </w:r>
    </w:p>
    <w:p w14:paraId="63252DE9" w14:textId="77777777" w:rsidR="00AC707B" w:rsidRPr="0077769A" w:rsidRDefault="00AC707B" w:rsidP="00290E01">
      <w:pPr>
        <w:pStyle w:val="ListParagraph"/>
        <w:spacing w:after="200" w:line="276" w:lineRule="auto"/>
        <w:ind w:left="720"/>
        <w:outlineLvl w:val="0"/>
        <w:rPr>
          <w:rFonts w:ascii="Georgia" w:hAnsi="Georgia"/>
          <w:b/>
          <w:i/>
          <w:szCs w:val="24"/>
        </w:rPr>
      </w:pPr>
      <w:r w:rsidRPr="0077769A">
        <w:rPr>
          <w:rFonts w:ascii="Georgia" w:hAnsi="Georgia"/>
          <w:b/>
          <w:i/>
          <w:szCs w:val="24"/>
        </w:rPr>
        <w:t>ACH Response:</w:t>
      </w:r>
    </w:p>
    <w:p w14:paraId="245F244E" w14:textId="382B5EEB" w:rsidR="00AC707B" w:rsidRPr="0077769A" w:rsidRDefault="00AC707B" w:rsidP="0077769A">
      <w:pPr>
        <w:pStyle w:val="achresponse"/>
      </w:pPr>
      <w:r w:rsidRPr="0077769A">
        <w:t>BHT does not intend to add or drop projects as a result of assessment findings. However, the findings are being used inform project planning</w:t>
      </w:r>
      <w:r w:rsidR="00920D48" w:rsidRPr="0077769A">
        <w:t>,</w:t>
      </w:r>
      <w:r w:rsidRPr="0077769A">
        <w:t xml:space="preserve"> </w:t>
      </w:r>
      <w:r w:rsidR="0059537D" w:rsidRPr="0077769A">
        <w:t>Implementation</w:t>
      </w:r>
      <w:r w:rsidRPr="0077769A">
        <w:t xml:space="preserve"> design</w:t>
      </w:r>
      <w:r w:rsidR="00EF0619" w:rsidRPr="0077769A">
        <w:t>,</w:t>
      </w:r>
      <w:r w:rsidR="00920D48" w:rsidRPr="0077769A">
        <w:t xml:space="preserve"> and year 2-5 incentive payment financial modelling</w:t>
      </w:r>
      <w:r w:rsidRPr="0077769A">
        <w:t xml:space="preserve">, including setting expectations and direction for </w:t>
      </w:r>
      <w:r w:rsidR="001D60B9" w:rsidRPr="0077769A">
        <w:t>Partnering Providers</w:t>
      </w:r>
      <w:r w:rsidRPr="0077769A">
        <w:t xml:space="preserve"> and helping BHT prioritize ideas for resources and technical support. </w:t>
      </w:r>
      <w:r w:rsidR="00BF34C8" w:rsidRPr="0077769A">
        <w:t xml:space="preserve">We do not expect to finalize this work until after September 5, when Transformation Plans submitted by </w:t>
      </w:r>
      <w:r w:rsidR="001D60B9" w:rsidRPr="0077769A">
        <w:t>Partnering Providers</w:t>
      </w:r>
      <w:r w:rsidR="00BF34C8" w:rsidRPr="0077769A">
        <w:t xml:space="preserve"> in primary care and behavioral health have been reviewed. </w:t>
      </w:r>
    </w:p>
    <w:p w14:paraId="710083F3" w14:textId="77777777" w:rsidR="00AC707B" w:rsidRPr="0077769A" w:rsidRDefault="00AC707B" w:rsidP="0077769A">
      <w:pPr>
        <w:pStyle w:val="achresponse"/>
      </w:pPr>
    </w:p>
    <w:p w14:paraId="3BD2E349" w14:textId="316B3CE1" w:rsidR="00AC707B" w:rsidRPr="0077769A" w:rsidRDefault="00BF34C8" w:rsidP="0077769A">
      <w:pPr>
        <w:pStyle w:val="achresponse"/>
      </w:pPr>
      <w:r w:rsidRPr="0077769A">
        <w:t xml:space="preserve">Currently, </w:t>
      </w:r>
      <w:r w:rsidR="00AC707B" w:rsidRPr="0077769A">
        <w:t xml:space="preserve">BHT’s Collaboratives and Partnering Providers </w:t>
      </w:r>
      <w:r w:rsidRPr="0077769A">
        <w:t>are using the</w:t>
      </w:r>
      <w:r w:rsidR="00AC707B" w:rsidRPr="0077769A">
        <w:t xml:space="preserve"> assessment results to inform their</w:t>
      </w:r>
      <w:r w:rsidR="006E36A1" w:rsidRPr="0077769A">
        <w:t xml:space="preserve"> individual</w:t>
      </w:r>
      <w:r w:rsidR="00AC707B" w:rsidRPr="0077769A">
        <w:t xml:space="preserve"> Transformation Plans. Collaborative and Partnering Provider Transformation Plans are due to BHT this summer and will be incorporated into BHT’s region-wide Implementation Plan for HCA in the fall. BHT made the assessment information available to partners in a variety of products:  </w:t>
      </w:r>
    </w:p>
    <w:p w14:paraId="2466317A" w14:textId="77777777" w:rsidR="00AC707B" w:rsidRPr="0077769A" w:rsidRDefault="00AC707B" w:rsidP="00A94890">
      <w:pPr>
        <w:pStyle w:val="ListParagraph"/>
        <w:numPr>
          <w:ilvl w:val="0"/>
          <w:numId w:val="34"/>
        </w:numPr>
        <w:spacing w:line="276" w:lineRule="auto"/>
        <w:rPr>
          <w:rFonts w:cstheme="minorHAnsi"/>
          <w:szCs w:val="24"/>
        </w:rPr>
      </w:pPr>
      <w:r w:rsidRPr="0077769A">
        <w:rPr>
          <w:rFonts w:cstheme="minorHAnsi"/>
          <w:szCs w:val="24"/>
        </w:rPr>
        <w:t>A June webinar provided overall results with some comparisons across clinic type</w:t>
      </w:r>
    </w:p>
    <w:p w14:paraId="7F84D382" w14:textId="77777777" w:rsidR="00AC707B" w:rsidRPr="0077769A" w:rsidRDefault="00AC707B" w:rsidP="00A94890">
      <w:pPr>
        <w:pStyle w:val="ListParagraph"/>
        <w:numPr>
          <w:ilvl w:val="0"/>
          <w:numId w:val="34"/>
        </w:numPr>
        <w:spacing w:line="276" w:lineRule="auto"/>
        <w:rPr>
          <w:rFonts w:cstheme="minorHAnsi"/>
          <w:szCs w:val="24"/>
        </w:rPr>
      </w:pPr>
      <w:r w:rsidRPr="0077769A">
        <w:rPr>
          <w:rFonts w:cstheme="minorHAnsi"/>
          <w:szCs w:val="24"/>
        </w:rPr>
        <w:lastRenderedPageBreak/>
        <w:t>Each Collaborative received a summary of their county-specific results; Tribal providers received a similar summary</w:t>
      </w:r>
    </w:p>
    <w:p w14:paraId="25B3194A" w14:textId="636698E5" w:rsidR="00AC707B" w:rsidRPr="0077769A" w:rsidRDefault="00AC707B" w:rsidP="00A94890">
      <w:pPr>
        <w:pStyle w:val="ListParagraph"/>
        <w:numPr>
          <w:ilvl w:val="0"/>
          <w:numId w:val="34"/>
        </w:numPr>
        <w:spacing w:line="276" w:lineRule="auto"/>
        <w:rPr>
          <w:rFonts w:cstheme="minorHAnsi"/>
          <w:szCs w:val="24"/>
        </w:rPr>
      </w:pPr>
      <w:r w:rsidRPr="0077769A">
        <w:rPr>
          <w:rFonts w:cstheme="minorHAnsi"/>
          <w:szCs w:val="24"/>
        </w:rPr>
        <w:t xml:space="preserve">A rural summary outlined findings across BHT’s </w:t>
      </w:r>
      <w:r w:rsidR="00EF0619" w:rsidRPr="0077769A">
        <w:rPr>
          <w:rFonts w:cstheme="minorHAnsi"/>
          <w:szCs w:val="24"/>
        </w:rPr>
        <w:t>five</w:t>
      </w:r>
      <w:r w:rsidRPr="0077769A">
        <w:rPr>
          <w:rFonts w:cstheme="minorHAnsi"/>
          <w:szCs w:val="24"/>
        </w:rPr>
        <w:t xml:space="preserve"> rural counties</w:t>
      </w:r>
    </w:p>
    <w:p w14:paraId="62DDF77C" w14:textId="30F25CB8" w:rsidR="00AC707B" w:rsidRPr="0077769A" w:rsidRDefault="00AC707B" w:rsidP="00A94890">
      <w:pPr>
        <w:pStyle w:val="ListParagraph"/>
        <w:numPr>
          <w:ilvl w:val="0"/>
          <w:numId w:val="34"/>
        </w:numPr>
        <w:spacing w:line="276" w:lineRule="auto"/>
        <w:rPr>
          <w:rFonts w:cstheme="minorHAnsi"/>
          <w:szCs w:val="24"/>
        </w:rPr>
      </w:pPr>
      <w:r w:rsidRPr="0077769A">
        <w:rPr>
          <w:rFonts w:cstheme="minorHAnsi"/>
          <w:szCs w:val="24"/>
        </w:rPr>
        <w:t>Key contacts at each participating practice received a PDF copy of their clinic’s responses</w:t>
      </w:r>
    </w:p>
    <w:p w14:paraId="5CDBCD84" w14:textId="689729AE" w:rsidR="00EF0619" w:rsidRPr="0077769A" w:rsidRDefault="00EF0619" w:rsidP="00A94890">
      <w:pPr>
        <w:pStyle w:val="ListParagraph"/>
        <w:numPr>
          <w:ilvl w:val="0"/>
          <w:numId w:val="34"/>
        </w:numPr>
        <w:spacing w:line="276" w:lineRule="auto"/>
        <w:rPr>
          <w:rFonts w:cstheme="minorHAnsi"/>
          <w:szCs w:val="24"/>
        </w:rPr>
      </w:pPr>
      <w:r w:rsidRPr="0077769A">
        <w:rPr>
          <w:rFonts w:cstheme="minorHAnsi"/>
          <w:szCs w:val="24"/>
        </w:rPr>
        <w:t>A web page containing downloadable results summaries plus links to the webinar</w:t>
      </w:r>
    </w:p>
    <w:p w14:paraId="27CD80F6" w14:textId="53281B07" w:rsidR="004A4434" w:rsidRPr="0077769A" w:rsidRDefault="004A4434" w:rsidP="004A4434">
      <w:pPr>
        <w:pStyle w:val="ListParagraph"/>
        <w:spacing w:after="200" w:line="276" w:lineRule="auto"/>
        <w:ind w:left="720"/>
        <w:rPr>
          <w:rFonts w:ascii="Georgia" w:hAnsi="Georgia"/>
          <w:b/>
          <w:i/>
          <w:szCs w:val="24"/>
        </w:rPr>
      </w:pPr>
    </w:p>
    <w:p w14:paraId="47015B58" w14:textId="720481F9" w:rsidR="00E62236" w:rsidRPr="0077769A" w:rsidRDefault="00CE29B8" w:rsidP="00E62236">
      <w:pPr>
        <w:pStyle w:val="ListParagraph"/>
        <w:numPr>
          <w:ilvl w:val="0"/>
          <w:numId w:val="1"/>
        </w:numPr>
        <w:spacing w:after="200" w:line="276" w:lineRule="auto"/>
        <w:rPr>
          <w:rFonts w:ascii="Georgia" w:hAnsi="Georgia"/>
          <w:b/>
          <w:sz w:val="24"/>
          <w:szCs w:val="24"/>
        </w:rPr>
      </w:pPr>
      <w:r w:rsidRPr="0077769A">
        <w:rPr>
          <w:rFonts w:ascii="Georgia" w:hAnsi="Georgia"/>
        </w:rPr>
        <w:t xml:space="preserve">Provide </w:t>
      </w:r>
      <w:r w:rsidR="00766D16" w:rsidRPr="0077769A">
        <w:rPr>
          <w:rFonts w:ascii="Georgia" w:hAnsi="Georgia"/>
        </w:rPr>
        <w:t xml:space="preserve">examples of </w:t>
      </w:r>
      <w:r w:rsidR="00957F5B" w:rsidRPr="0077769A">
        <w:rPr>
          <w:rFonts w:ascii="Georgia" w:hAnsi="Georgia"/>
        </w:rPr>
        <w:t xml:space="preserve">community assets </w:t>
      </w:r>
      <w:r w:rsidR="00766D16" w:rsidRPr="0077769A">
        <w:rPr>
          <w:rFonts w:ascii="Georgia" w:hAnsi="Georgia"/>
        </w:rPr>
        <w:t xml:space="preserve">identified </w:t>
      </w:r>
      <w:r w:rsidR="00957F5B" w:rsidRPr="0077769A">
        <w:rPr>
          <w:rFonts w:ascii="Georgia" w:hAnsi="Georgia"/>
        </w:rPr>
        <w:t xml:space="preserve">by the ACH and </w:t>
      </w:r>
      <w:r w:rsidR="001D60B9" w:rsidRPr="0077769A">
        <w:rPr>
          <w:rFonts w:ascii="Georgia" w:hAnsi="Georgia"/>
        </w:rPr>
        <w:t>Partnering Providers</w:t>
      </w:r>
      <w:r w:rsidR="00957F5B" w:rsidRPr="0077769A">
        <w:rPr>
          <w:rFonts w:ascii="Georgia" w:hAnsi="Georgia"/>
        </w:rPr>
        <w:t xml:space="preserve"> </w:t>
      </w:r>
      <w:r w:rsidR="000A4170" w:rsidRPr="0077769A">
        <w:rPr>
          <w:rFonts w:ascii="Georgia" w:hAnsi="Georgia"/>
        </w:rPr>
        <w:t xml:space="preserve">that </w:t>
      </w:r>
      <w:r w:rsidR="00766D16" w:rsidRPr="0077769A">
        <w:rPr>
          <w:rFonts w:ascii="Georgia" w:hAnsi="Georgia"/>
        </w:rPr>
        <w:t>directly support the health equ</w:t>
      </w:r>
      <w:r w:rsidR="00E62236" w:rsidRPr="0077769A">
        <w:rPr>
          <w:rFonts w:ascii="Georgia" w:hAnsi="Georgia"/>
        </w:rPr>
        <w:t xml:space="preserve">ity goals of </w:t>
      </w:r>
      <w:r w:rsidR="00766D16" w:rsidRPr="0077769A">
        <w:rPr>
          <w:rFonts w:ascii="Georgia" w:hAnsi="Georgia"/>
        </w:rPr>
        <w:t xml:space="preserve">the </w:t>
      </w:r>
      <w:r w:rsidR="00B218B3" w:rsidRPr="0077769A">
        <w:rPr>
          <w:rFonts w:ascii="Georgia" w:hAnsi="Georgia"/>
        </w:rPr>
        <w:t>region</w:t>
      </w:r>
      <w:r w:rsidR="00766D16" w:rsidRPr="0077769A">
        <w:rPr>
          <w:rFonts w:ascii="Georgia" w:hAnsi="Georgia"/>
        </w:rPr>
        <w:t>.</w:t>
      </w:r>
      <w:r w:rsidRPr="0077769A">
        <w:rPr>
          <w:rFonts w:ascii="Georgia" w:hAnsi="Georgia"/>
        </w:rPr>
        <w:t xml:space="preserve"> </w:t>
      </w:r>
    </w:p>
    <w:p w14:paraId="35BD477B" w14:textId="20BFA1DD" w:rsidR="00AC707B" w:rsidRPr="0077769A" w:rsidRDefault="00AC707B" w:rsidP="00290E01">
      <w:pPr>
        <w:pStyle w:val="ListParagraph"/>
        <w:spacing w:after="200" w:line="276" w:lineRule="auto"/>
        <w:ind w:left="720"/>
        <w:outlineLvl w:val="0"/>
        <w:rPr>
          <w:rFonts w:ascii="Georgia" w:hAnsi="Georgia"/>
          <w:b/>
          <w:i/>
          <w:szCs w:val="24"/>
        </w:rPr>
      </w:pPr>
      <w:r w:rsidRPr="0077769A">
        <w:rPr>
          <w:rFonts w:ascii="Georgia" w:hAnsi="Georgia"/>
          <w:b/>
          <w:i/>
          <w:szCs w:val="24"/>
        </w:rPr>
        <w:t>ACH Response:</w:t>
      </w:r>
    </w:p>
    <w:p w14:paraId="62FA363B" w14:textId="31FB262B" w:rsidR="00EF0619" w:rsidRPr="0077769A" w:rsidRDefault="00290E01" w:rsidP="0077769A">
      <w:pPr>
        <w:pStyle w:val="achresponse"/>
      </w:pPr>
      <w:r w:rsidRPr="0077769A">
        <w:t xml:space="preserve">Our region benefits from a spirit of collaboration. Because so many of our partners intersect through various coalitions and existing projects, we see great opportunities to leverage shared learning from partners with bright spots in health equity. </w:t>
      </w:r>
    </w:p>
    <w:p w14:paraId="72B1689C" w14:textId="77777777" w:rsidR="00290E01" w:rsidRPr="0077769A" w:rsidRDefault="00290E01" w:rsidP="0077769A">
      <w:pPr>
        <w:pStyle w:val="achresponse"/>
        <w:rPr>
          <w:szCs w:val="24"/>
        </w:rPr>
      </w:pPr>
    </w:p>
    <w:p w14:paraId="28D602B9" w14:textId="0AF40B14" w:rsidR="00E067C1" w:rsidRPr="0077769A" w:rsidRDefault="0080757A" w:rsidP="0077769A">
      <w:pPr>
        <w:pStyle w:val="achresponse"/>
      </w:pPr>
      <w:r w:rsidRPr="0077769A">
        <w:t>Responses to the MTP Capacity assessment suggest that about a quarter of BHT-region primary care and behavioral health providers offer culturally-specific chronic disease management or care coordination programs. Examples include: a diabetes prevention &amp; management program for American Indians, initiatives for LGBTQ</w:t>
      </w:r>
      <w:r w:rsidR="00EF0619" w:rsidRPr="0077769A">
        <w:t>IA+</w:t>
      </w:r>
      <w:r w:rsidRPr="0077769A">
        <w:t xml:space="preserve"> patients, and use of Community Health Workers who share cultural backgrounds or life experiences with the individuals they serve. </w:t>
      </w:r>
    </w:p>
    <w:p w14:paraId="3B337B2D" w14:textId="77777777" w:rsidR="0080757A" w:rsidRPr="0077769A" w:rsidRDefault="0080757A" w:rsidP="0077769A">
      <w:pPr>
        <w:pStyle w:val="achresponse"/>
      </w:pPr>
    </w:p>
    <w:p w14:paraId="41093E58" w14:textId="1485E68A" w:rsidR="0080757A" w:rsidRPr="0077769A" w:rsidRDefault="0080757A" w:rsidP="0077769A">
      <w:pPr>
        <w:pStyle w:val="achresponse"/>
      </w:pPr>
      <w:r w:rsidRPr="0077769A">
        <w:t xml:space="preserve">As noted under question A.3., more than three-quarters of BHT-region primary care and behavioral health providers prioritize specific populations for care coordination. Some groups are defined by utilization patterns (e.g. frequent ED visits) or source of coverage (Medicare beneficiaries) but other priority groups are those who experience health disparities. Examples include: Marshallese Islanders, individuals with serious &amp; persistent mental illness, Russian-speaking populations, and homeless youth. </w:t>
      </w:r>
    </w:p>
    <w:p w14:paraId="1AA99D5F" w14:textId="77777777" w:rsidR="0080757A" w:rsidRPr="0077769A" w:rsidRDefault="0080757A" w:rsidP="0077769A">
      <w:pPr>
        <w:pStyle w:val="achresponse"/>
      </w:pPr>
    </w:p>
    <w:p w14:paraId="78071276" w14:textId="77777777" w:rsidR="0080757A" w:rsidRPr="0077769A" w:rsidRDefault="0080757A" w:rsidP="0077769A">
      <w:pPr>
        <w:pStyle w:val="achresponse"/>
      </w:pPr>
      <w:r w:rsidRPr="0077769A">
        <w:t>Work conducted in 2016 to identify and map connections between organizations that impact health in BHT’s region</w:t>
      </w:r>
      <w:r w:rsidRPr="0077769A">
        <w:rPr>
          <w:rStyle w:val="FootnoteReference"/>
          <w:rFonts w:asciiTheme="majorHAnsi" w:hAnsiTheme="majorHAnsi"/>
        </w:rPr>
        <w:footnoteReference w:id="3"/>
      </w:r>
      <w:r w:rsidRPr="0077769A">
        <w:t xml:space="preserve"> catalogued 112 entities operating in the health, social services, government, business, and education sectors. The study found that a number of organizations focused their service efforts on groups who experience health disparities. Target populations represented among the responding organizations included:</w:t>
      </w:r>
    </w:p>
    <w:p w14:paraId="425C279D" w14:textId="77777777" w:rsidR="0080757A" w:rsidRPr="0077769A" w:rsidRDefault="0080757A" w:rsidP="0077769A">
      <w:pPr>
        <w:pStyle w:val="ListParagraph"/>
        <w:numPr>
          <w:ilvl w:val="0"/>
          <w:numId w:val="34"/>
        </w:numPr>
        <w:spacing w:line="276" w:lineRule="auto"/>
        <w:rPr>
          <w:rFonts w:cstheme="minorHAnsi"/>
          <w:szCs w:val="24"/>
        </w:rPr>
      </w:pPr>
      <w:r w:rsidRPr="0077769A">
        <w:rPr>
          <w:rFonts w:cstheme="minorHAnsi"/>
          <w:szCs w:val="24"/>
        </w:rPr>
        <w:t>Racial or ethnic minorities (23% of respondents reported this as one of their organization’s target populations)</w:t>
      </w:r>
    </w:p>
    <w:p w14:paraId="6468777E" w14:textId="4F59AE5E" w:rsidR="0080757A" w:rsidRPr="0077769A" w:rsidRDefault="00EF0619" w:rsidP="0077769A">
      <w:pPr>
        <w:pStyle w:val="ListParagraph"/>
        <w:numPr>
          <w:ilvl w:val="0"/>
          <w:numId w:val="34"/>
        </w:numPr>
        <w:spacing w:line="276" w:lineRule="auto"/>
        <w:rPr>
          <w:rFonts w:cstheme="minorHAnsi"/>
          <w:szCs w:val="24"/>
        </w:rPr>
      </w:pPr>
      <w:r w:rsidRPr="0077769A">
        <w:rPr>
          <w:rFonts w:cstheme="minorHAnsi"/>
          <w:szCs w:val="24"/>
        </w:rPr>
        <w:t>LGBTQIA</w:t>
      </w:r>
      <w:proofErr w:type="gramStart"/>
      <w:r w:rsidRPr="0077769A">
        <w:rPr>
          <w:rFonts w:cstheme="minorHAnsi"/>
          <w:szCs w:val="24"/>
        </w:rPr>
        <w:t xml:space="preserve">+ </w:t>
      </w:r>
      <w:r w:rsidR="0080757A" w:rsidRPr="0077769A">
        <w:rPr>
          <w:rFonts w:cstheme="minorHAnsi"/>
          <w:szCs w:val="24"/>
        </w:rPr>
        <w:t xml:space="preserve"> populations</w:t>
      </w:r>
      <w:proofErr w:type="gramEnd"/>
      <w:r w:rsidR="0080757A" w:rsidRPr="0077769A">
        <w:rPr>
          <w:rFonts w:cstheme="minorHAnsi"/>
          <w:szCs w:val="24"/>
        </w:rPr>
        <w:t xml:space="preserve"> (22%) </w:t>
      </w:r>
    </w:p>
    <w:p w14:paraId="16BD053A" w14:textId="77777777" w:rsidR="0080757A" w:rsidRPr="0077769A" w:rsidRDefault="0080757A" w:rsidP="0077769A">
      <w:pPr>
        <w:pStyle w:val="ListParagraph"/>
        <w:numPr>
          <w:ilvl w:val="0"/>
          <w:numId w:val="34"/>
        </w:numPr>
        <w:spacing w:line="276" w:lineRule="auto"/>
        <w:rPr>
          <w:rFonts w:cstheme="minorHAnsi"/>
          <w:szCs w:val="24"/>
        </w:rPr>
      </w:pPr>
      <w:r w:rsidRPr="0077769A">
        <w:rPr>
          <w:rFonts w:cstheme="minorHAnsi"/>
          <w:szCs w:val="24"/>
        </w:rPr>
        <w:t>Foster youth (21%)</w:t>
      </w:r>
    </w:p>
    <w:p w14:paraId="6C7E3D7C" w14:textId="77777777" w:rsidR="0080757A" w:rsidRPr="0077769A" w:rsidRDefault="0080757A" w:rsidP="0077769A">
      <w:pPr>
        <w:pStyle w:val="ListParagraph"/>
        <w:numPr>
          <w:ilvl w:val="0"/>
          <w:numId w:val="34"/>
        </w:numPr>
        <w:spacing w:line="276" w:lineRule="auto"/>
        <w:rPr>
          <w:rFonts w:cstheme="minorHAnsi"/>
          <w:szCs w:val="24"/>
        </w:rPr>
      </w:pPr>
      <w:r w:rsidRPr="0077769A">
        <w:rPr>
          <w:rFonts w:cstheme="minorHAnsi"/>
          <w:szCs w:val="24"/>
        </w:rPr>
        <w:t>Refugees or immigrants (19% and 16% respectively)</w:t>
      </w:r>
    </w:p>
    <w:p w14:paraId="4209BFD3" w14:textId="77777777" w:rsidR="0080757A" w:rsidRPr="0077769A" w:rsidRDefault="0080757A" w:rsidP="0077769A">
      <w:pPr>
        <w:pStyle w:val="ListParagraph"/>
        <w:numPr>
          <w:ilvl w:val="0"/>
          <w:numId w:val="34"/>
        </w:numPr>
        <w:spacing w:line="276" w:lineRule="auto"/>
        <w:rPr>
          <w:rFonts w:cstheme="minorHAnsi"/>
          <w:szCs w:val="24"/>
        </w:rPr>
      </w:pPr>
      <w:r w:rsidRPr="0077769A">
        <w:rPr>
          <w:rFonts w:cstheme="minorHAnsi"/>
          <w:szCs w:val="24"/>
        </w:rPr>
        <w:t xml:space="preserve">Veterans (18%) </w:t>
      </w:r>
    </w:p>
    <w:p w14:paraId="0B10CC36" w14:textId="77777777" w:rsidR="0080757A" w:rsidRPr="0077769A" w:rsidRDefault="0080757A" w:rsidP="0077769A">
      <w:pPr>
        <w:pStyle w:val="ListParagraph"/>
        <w:numPr>
          <w:ilvl w:val="0"/>
          <w:numId w:val="34"/>
        </w:numPr>
        <w:spacing w:line="276" w:lineRule="auto"/>
        <w:rPr>
          <w:rFonts w:cstheme="minorHAnsi"/>
          <w:szCs w:val="24"/>
        </w:rPr>
      </w:pPr>
      <w:r w:rsidRPr="0077769A">
        <w:rPr>
          <w:rFonts w:cstheme="minorHAnsi"/>
          <w:szCs w:val="24"/>
        </w:rPr>
        <w:t>Tribal members (16%)</w:t>
      </w:r>
    </w:p>
    <w:p w14:paraId="1E76DCD5" w14:textId="77777777" w:rsidR="0080757A" w:rsidRPr="0077769A" w:rsidRDefault="0080757A" w:rsidP="0077769A">
      <w:pPr>
        <w:pStyle w:val="ListParagraph"/>
        <w:numPr>
          <w:ilvl w:val="0"/>
          <w:numId w:val="34"/>
        </w:numPr>
        <w:spacing w:line="276" w:lineRule="auto"/>
        <w:rPr>
          <w:rFonts w:asciiTheme="majorHAnsi" w:hAnsiTheme="majorHAnsi"/>
        </w:rPr>
      </w:pPr>
      <w:r w:rsidRPr="0077769A">
        <w:rPr>
          <w:rFonts w:cstheme="minorHAnsi"/>
          <w:szCs w:val="24"/>
        </w:rPr>
        <w:t>Individuals with a history of</w:t>
      </w:r>
      <w:r w:rsidRPr="0077769A">
        <w:rPr>
          <w:rFonts w:asciiTheme="majorHAnsi" w:hAnsiTheme="majorHAnsi"/>
        </w:rPr>
        <w:t xml:space="preserve"> </w:t>
      </w:r>
      <w:r w:rsidRPr="0077769A">
        <w:rPr>
          <w:rFonts w:cstheme="minorHAnsi"/>
          <w:szCs w:val="24"/>
        </w:rPr>
        <w:t>incarceration or criminal activity (13%)</w:t>
      </w:r>
    </w:p>
    <w:p w14:paraId="46FE9E64" w14:textId="77777777" w:rsidR="00EF0619" w:rsidRPr="0077769A" w:rsidRDefault="00EF0619" w:rsidP="00477080">
      <w:pPr>
        <w:pStyle w:val="ListParagraph"/>
        <w:spacing w:line="276" w:lineRule="auto"/>
        <w:ind w:left="720"/>
        <w:rPr>
          <w:rFonts w:asciiTheme="majorHAnsi" w:hAnsiTheme="majorHAnsi"/>
        </w:rPr>
      </w:pPr>
    </w:p>
    <w:p w14:paraId="297428CA" w14:textId="4A15F256" w:rsidR="00477080" w:rsidRPr="0077769A" w:rsidRDefault="0080757A" w:rsidP="0077769A">
      <w:pPr>
        <w:pStyle w:val="achresponse"/>
      </w:pPr>
      <w:r w:rsidRPr="0077769A">
        <w:t xml:space="preserve">Many of the organizations represented in the regional network mapping are already connected to BHT through participation on ACH governance and advisory committees and BHT will leverage their programmatic assets and expertise to support its health equity goals.  </w:t>
      </w:r>
    </w:p>
    <w:p w14:paraId="04EA14D5" w14:textId="5C1F7F41" w:rsidR="00477080" w:rsidRPr="0077769A" w:rsidRDefault="00477080" w:rsidP="0077769A">
      <w:pPr>
        <w:pStyle w:val="achresponse"/>
      </w:pPr>
    </w:p>
    <w:p w14:paraId="5E4EB745" w14:textId="3E833D84" w:rsidR="00F674D1" w:rsidRPr="0077769A" w:rsidRDefault="00692057" w:rsidP="0077769A">
      <w:pPr>
        <w:pStyle w:val="achresponse"/>
      </w:pPr>
      <w:r w:rsidRPr="0077769A">
        <w:t xml:space="preserve">BHT has been working closely with Upstream Foundation, who’s work training clinics in </w:t>
      </w:r>
      <w:r w:rsidR="00650D4A" w:rsidRPr="0077769A">
        <w:t>evidence-based</w:t>
      </w:r>
      <w:r w:rsidRPr="0077769A">
        <w:t xml:space="preserve"> practices directly supports one of our ACH priorities of preventing unintended pregnancies. 35% of pregnancies in the BHT region are unintended</w:t>
      </w:r>
      <w:r w:rsidR="00650D4A" w:rsidRPr="0077769A">
        <w:t>, and we believe increasing access to birth control through strategies like One Key Question will support Medicaid women in becoming pregnant when they are informed and ready</w:t>
      </w:r>
      <w:r w:rsidR="00EF0619" w:rsidRPr="0077769A">
        <w:t>.</w:t>
      </w:r>
      <w:r w:rsidR="00650D4A" w:rsidRPr="0077769A">
        <w:t xml:space="preserve"> We benefit from a close relationship with </w:t>
      </w:r>
      <w:proofErr w:type="spellStart"/>
      <w:r w:rsidR="00650D4A" w:rsidRPr="0077769A">
        <w:t>Upstream’s</w:t>
      </w:r>
      <w:proofErr w:type="spellEnd"/>
      <w:r w:rsidR="00650D4A" w:rsidRPr="0077769A">
        <w:t xml:space="preserve"> leadership and expect some of our Partnering Providers to participate in their trainings. We view this as an equity asset in preventing unintended Medicaid births, which</w:t>
      </w:r>
      <w:r w:rsidR="00F674D1" w:rsidRPr="0077769A">
        <w:t xml:space="preserve"> will can delay the risk of kids being born into poverty and the financial impact to low-income families. </w:t>
      </w:r>
    </w:p>
    <w:p w14:paraId="034B071A" w14:textId="77777777" w:rsidR="00F51604" w:rsidRPr="0077769A" w:rsidRDefault="00F51604" w:rsidP="00F674D1">
      <w:pPr>
        <w:pStyle w:val="ListParagraph"/>
        <w:spacing w:line="276" w:lineRule="auto"/>
        <w:ind w:left="720"/>
        <w:rPr>
          <w:rFonts w:asciiTheme="majorHAnsi" w:hAnsiTheme="majorHAnsi"/>
        </w:rPr>
      </w:pPr>
    </w:p>
    <w:p w14:paraId="6AB3CDFD" w14:textId="7CD3F5F2" w:rsidR="0077769A" w:rsidRPr="0077769A" w:rsidRDefault="0077769A" w:rsidP="001340CF">
      <w:pPr>
        <w:spacing w:line="276" w:lineRule="auto"/>
        <w:rPr>
          <w:rFonts w:asciiTheme="majorHAnsi" w:hAnsiTheme="majorHAnsi"/>
        </w:rPr>
        <w:sectPr w:rsidR="0077769A" w:rsidRPr="0077769A" w:rsidSect="005C5D78">
          <w:footerReference w:type="default" r:id="rId18"/>
          <w:pgSz w:w="12240" w:h="15840" w:code="1"/>
          <w:pgMar w:top="1440" w:right="1440" w:bottom="1440" w:left="1440" w:header="720" w:footer="720" w:gutter="0"/>
          <w:cols w:space="720"/>
          <w:docGrid w:linePitch="360"/>
        </w:sectPr>
      </w:pPr>
    </w:p>
    <w:p w14:paraId="5D5742B1" w14:textId="2A5DE386" w:rsidR="00C205C4" w:rsidRPr="0077769A" w:rsidRDefault="00C205C4" w:rsidP="00C205C4">
      <w:pPr>
        <w:pStyle w:val="ListParagraph"/>
        <w:numPr>
          <w:ilvl w:val="0"/>
          <w:numId w:val="1"/>
        </w:numPr>
        <w:spacing w:after="200" w:line="276" w:lineRule="auto"/>
        <w:rPr>
          <w:rFonts w:ascii="Georgia" w:hAnsi="Georgia"/>
        </w:rPr>
      </w:pPr>
      <w:r w:rsidRPr="0077769A">
        <w:rPr>
          <w:rFonts w:ascii="Georgia" w:hAnsi="Georgia"/>
        </w:rPr>
        <w:t xml:space="preserve">Provide a brief description of </w:t>
      </w:r>
      <w:r w:rsidR="005C3A29" w:rsidRPr="0077769A">
        <w:rPr>
          <w:rFonts w:ascii="Georgia" w:hAnsi="Georgia"/>
        </w:rPr>
        <w:t>the steps the ACH has ta</w:t>
      </w:r>
      <w:r w:rsidR="002B4F14" w:rsidRPr="0077769A">
        <w:rPr>
          <w:rFonts w:ascii="Georgia" w:hAnsi="Georgia"/>
        </w:rPr>
        <w:t xml:space="preserve">ken </w:t>
      </w:r>
      <w:r w:rsidR="005C3A29" w:rsidRPr="0077769A">
        <w:rPr>
          <w:rFonts w:ascii="Georgia" w:hAnsi="Georgia"/>
        </w:rPr>
        <w:t>to address health equity knowledge</w:t>
      </w:r>
      <w:r w:rsidR="00841AC3" w:rsidRPr="0077769A">
        <w:rPr>
          <w:rFonts w:ascii="Georgia" w:hAnsi="Georgia"/>
        </w:rPr>
        <w:t>/</w:t>
      </w:r>
      <w:r w:rsidR="005C3A29" w:rsidRPr="0077769A">
        <w:rPr>
          <w:rFonts w:ascii="Georgia" w:hAnsi="Georgia"/>
        </w:rPr>
        <w:t xml:space="preserve">skill gaps </w:t>
      </w:r>
      <w:r w:rsidR="00957F5B" w:rsidRPr="0077769A">
        <w:rPr>
          <w:rFonts w:ascii="Georgia" w:hAnsi="Georgia"/>
        </w:rPr>
        <w:t xml:space="preserve">identified </w:t>
      </w:r>
      <w:r w:rsidR="002028CB" w:rsidRPr="0077769A">
        <w:rPr>
          <w:rFonts w:ascii="Georgia" w:hAnsi="Georgia"/>
        </w:rPr>
        <w:t xml:space="preserve">by </w:t>
      </w:r>
      <w:r w:rsidR="001D60B9" w:rsidRPr="0077769A">
        <w:rPr>
          <w:rFonts w:ascii="Georgia" w:hAnsi="Georgia"/>
        </w:rPr>
        <w:t>Partnering Providers</w:t>
      </w:r>
      <w:r w:rsidR="00053C80" w:rsidRPr="0077769A">
        <w:rPr>
          <w:rFonts w:ascii="Georgia" w:hAnsi="Georgia"/>
        </w:rPr>
        <w:t>, and how those steps</w:t>
      </w:r>
      <w:r w:rsidR="00841AC3" w:rsidRPr="0077769A">
        <w:rPr>
          <w:rFonts w:ascii="Georgia" w:hAnsi="Georgia"/>
        </w:rPr>
        <w:t xml:space="preserve"> connect </w:t>
      </w:r>
      <w:r w:rsidRPr="0077769A">
        <w:rPr>
          <w:rFonts w:ascii="Georgia" w:hAnsi="Georgia"/>
        </w:rPr>
        <w:t>t</w:t>
      </w:r>
      <w:r w:rsidR="00296A0A" w:rsidRPr="0077769A">
        <w:rPr>
          <w:rFonts w:ascii="Georgia" w:hAnsi="Georgia"/>
        </w:rPr>
        <w:t xml:space="preserve">o ACH </w:t>
      </w:r>
      <w:r w:rsidR="004D7C48" w:rsidRPr="0077769A">
        <w:rPr>
          <w:rFonts w:ascii="Georgia" w:hAnsi="Georgia"/>
        </w:rPr>
        <w:t>Transformation</w:t>
      </w:r>
      <w:r w:rsidR="00296A0A" w:rsidRPr="0077769A">
        <w:rPr>
          <w:rFonts w:ascii="Georgia" w:hAnsi="Georgia"/>
        </w:rPr>
        <w:t xml:space="preserve"> objectives</w:t>
      </w:r>
      <w:r w:rsidRPr="0077769A">
        <w:rPr>
          <w:rFonts w:ascii="Georgia" w:hAnsi="Georgia"/>
        </w:rPr>
        <w:t>.</w:t>
      </w:r>
    </w:p>
    <w:p w14:paraId="40E7DB4C" w14:textId="54C016C8" w:rsidR="007C3643" w:rsidRPr="0077769A" w:rsidRDefault="007C3643" w:rsidP="00290E01">
      <w:pPr>
        <w:pStyle w:val="ListParagraph"/>
        <w:spacing w:after="200" w:line="276" w:lineRule="auto"/>
        <w:ind w:left="720"/>
        <w:outlineLvl w:val="0"/>
        <w:rPr>
          <w:rFonts w:ascii="Georgia" w:hAnsi="Georgia"/>
          <w:b/>
          <w:i/>
        </w:rPr>
      </w:pPr>
      <w:r w:rsidRPr="0077769A">
        <w:rPr>
          <w:rFonts w:ascii="Georgia" w:hAnsi="Georgia"/>
          <w:b/>
          <w:i/>
        </w:rPr>
        <w:t>ACH Response:</w:t>
      </w:r>
    </w:p>
    <w:p w14:paraId="307FE9FF" w14:textId="755F0EB9" w:rsidR="006E1FDC" w:rsidRPr="0077769A" w:rsidRDefault="006E1FDC" w:rsidP="0077769A">
      <w:pPr>
        <w:pStyle w:val="achresponse"/>
      </w:pPr>
      <w:r w:rsidRPr="0077769A">
        <w:t xml:space="preserve">We devoted </w:t>
      </w:r>
      <w:r w:rsidR="00EF0619" w:rsidRPr="0077769A">
        <w:t>the entire</w:t>
      </w:r>
      <w:r w:rsidRPr="0077769A">
        <w:t xml:space="preserve"> May </w:t>
      </w:r>
      <w:r w:rsidR="00EF0619" w:rsidRPr="0077769A">
        <w:t>L</w:t>
      </w:r>
      <w:r w:rsidRPr="0077769A">
        <w:t xml:space="preserve">eadership </w:t>
      </w:r>
      <w:r w:rsidR="00EF0619" w:rsidRPr="0077769A">
        <w:t>C</w:t>
      </w:r>
      <w:r w:rsidRPr="0077769A">
        <w:t xml:space="preserve">ouncil </w:t>
      </w:r>
      <w:r w:rsidR="00920D48" w:rsidRPr="0077769A">
        <w:t>and</w:t>
      </w:r>
      <w:r w:rsidR="009849D8" w:rsidRPr="0077769A">
        <w:t xml:space="preserve"> part of</w:t>
      </w:r>
      <w:r w:rsidR="00920D48" w:rsidRPr="0077769A">
        <w:t xml:space="preserve"> our annual BHT </w:t>
      </w:r>
      <w:r w:rsidR="0059537D" w:rsidRPr="0077769A">
        <w:t>Board</w:t>
      </w:r>
      <w:r w:rsidR="00920D48" w:rsidRPr="0077769A">
        <w:t xml:space="preserve"> retreat </w:t>
      </w:r>
      <w:r w:rsidRPr="0077769A">
        <w:t xml:space="preserve">to a conversation around </w:t>
      </w:r>
      <w:r w:rsidR="00EF0619" w:rsidRPr="0077769A">
        <w:t>h</w:t>
      </w:r>
      <w:r w:rsidRPr="0077769A">
        <w:t xml:space="preserve">ealth </w:t>
      </w:r>
      <w:r w:rsidR="00EF0619" w:rsidRPr="0077769A">
        <w:t>e</w:t>
      </w:r>
      <w:r w:rsidRPr="0077769A">
        <w:t>quity. After a set of presentations and discussions, we asked the group to recommend one activity they would suggest BHT sponsor to accelerate health equity in the region. Three themes emerged from these recommendations:</w:t>
      </w:r>
    </w:p>
    <w:p w14:paraId="122A73A6" w14:textId="1FBEEC88" w:rsidR="0090121E" w:rsidRPr="0077769A" w:rsidRDefault="0090121E" w:rsidP="00A94890">
      <w:pPr>
        <w:pStyle w:val="ListParagraph"/>
        <w:numPr>
          <w:ilvl w:val="0"/>
          <w:numId w:val="38"/>
        </w:numPr>
        <w:spacing w:after="200" w:line="276" w:lineRule="auto"/>
        <w:rPr>
          <w:rFonts w:cstheme="minorHAnsi"/>
        </w:rPr>
      </w:pPr>
      <w:r w:rsidRPr="0077769A">
        <w:rPr>
          <w:rFonts w:cstheme="minorHAnsi"/>
        </w:rPr>
        <w:t xml:space="preserve">Offering trainings, or perhaps a conference, workshopping health equity related activities, including some examples such as trauma informed care, hiring a diverse workforce, using and collecting data with an equity lens, and stigma-reduction, among many other. </w:t>
      </w:r>
      <w:r w:rsidR="002B6AA0" w:rsidRPr="0077769A">
        <w:rPr>
          <w:rFonts w:cstheme="minorHAnsi"/>
        </w:rPr>
        <w:t xml:space="preserve">One group suggested we look to </w:t>
      </w:r>
      <w:hyperlink r:id="rId19" w:history="1">
        <w:r w:rsidR="002B6AA0" w:rsidRPr="0077769A">
          <w:rPr>
            <w:rStyle w:val="Hyperlink"/>
            <w:rFonts w:cstheme="minorHAnsi"/>
            <w:color w:val="auto"/>
          </w:rPr>
          <w:t>https://www.racialequityalliance.org/</w:t>
        </w:r>
      </w:hyperlink>
      <w:r w:rsidR="002B6AA0" w:rsidRPr="0077769A">
        <w:rPr>
          <w:rFonts w:cstheme="minorHAnsi"/>
        </w:rPr>
        <w:t xml:space="preserve"> for resources. </w:t>
      </w:r>
    </w:p>
    <w:p w14:paraId="01A351F1" w14:textId="72FA43F8" w:rsidR="0090121E" w:rsidRPr="0077769A" w:rsidRDefault="0090121E" w:rsidP="00A94890">
      <w:pPr>
        <w:pStyle w:val="ListParagraph"/>
        <w:numPr>
          <w:ilvl w:val="0"/>
          <w:numId w:val="38"/>
        </w:numPr>
        <w:spacing w:after="200" w:line="276" w:lineRule="auto"/>
        <w:rPr>
          <w:rFonts w:cstheme="minorHAnsi"/>
        </w:rPr>
      </w:pPr>
      <w:r w:rsidRPr="0077769A">
        <w:rPr>
          <w:rFonts w:cstheme="minorHAnsi"/>
        </w:rPr>
        <w:t xml:space="preserve">Playing a convening role for policy advocacy when the ACH comes up against systemic or policy barriers impacting health outcomes. </w:t>
      </w:r>
      <w:r w:rsidR="00920D48" w:rsidRPr="0077769A">
        <w:rPr>
          <w:rFonts w:cstheme="minorHAnsi"/>
        </w:rPr>
        <w:t xml:space="preserve"> </w:t>
      </w:r>
    </w:p>
    <w:p w14:paraId="718B4B96" w14:textId="4E64AD67" w:rsidR="0090121E" w:rsidRPr="0077769A" w:rsidRDefault="0090121E" w:rsidP="00A94890">
      <w:pPr>
        <w:pStyle w:val="ListParagraph"/>
        <w:numPr>
          <w:ilvl w:val="0"/>
          <w:numId w:val="38"/>
        </w:numPr>
        <w:spacing w:after="200" w:line="276" w:lineRule="auto"/>
        <w:rPr>
          <w:rFonts w:cstheme="minorHAnsi"/>
        </w:rPr>
      </w:pPr>
      <w:r w:rsidRPr="0077769A">
        <w:rPr>
          <w:rFonts w:cstheme="minorHAnsi"/>
        </w:rPr>
        <w:t xml:space="preserve">Requiring </w:t>
      </w:r>
      <w:r w:rsidR="001D60B9" w:rsidRPr="0077769A">
        <w:rPr>
          <w:rFonts w:cstheme="minorHAnsi"/>
        </w:rPr>
        <w:t>Partnering Providers</w:t>
      </w:r>
      <w:r w:rsidRPr="0077769A">
        <w:rPr>
          <w:rFonts w:cstheme="minorHAnsi"/>
        </w:rPr>
        <w:t xml:space="preserve"> to </w:t>
      </w:r>
      <w:r w:rsidR="00083758" w:rsidRPr="0077769A">
        <w:rPr>
          <w:rFonts w:cstheme="minorHAnsi"/>
        </w:rPr>
        <w:t>address</w:t>
      </w:r>
      <w:r w:rsidRPr="0077769A">
        <w:rPr>
          <w:rFonts w:cstheme="minorHAnsi"/>
        </w:rPr>
        <w:t xml:space="preserve"> health equity in their </w:t>
      </w:r>
      <w:r w:rsidR="00E067C1" w:rsidRPr="0077769A">
        <w:rPr>
          <w:rFonts w:cstheme="minorHAnsi"/>
        </w:rPr>
        <w:t>plans and</w:t>
      </w:r>
      <w:r w:rsidRPr="0077769A">
        <w:rPr>
          <w:rFonts w:cstheme="minorHAnsi"/>
        </w:rPr>
        <w:t xml:space="preserve"> tying some incentive dollars to completion of identified activities. </w:t>
      </w:r>
    </w:p>
    <w:p w14:paraId="5D628ACF" w14:textId="77777777" w:rsidR="009849D8" w:rsidRPr="0077769A" w:rsidRDefault="009849D8" w:rsidP="00692057">
      <w:pPr>
        <w:spacing w:after="200" w:line="276" w:lineRule="auto"/>
        <w:ind w:left="1440"/>
        <w:rPr>
          <w:rFonts w:ascii="Georgia" w:hAnsi="Georgia"/>
        </w:rPr>
      </w:pPr>
    </w:p>
    <w:p w14:paraId="5D95B45D" w14:textId="73A42366" w:rsidR="00692057" w:rsidRPr="0077769A" w:rsidRDefault="00920D48" w:rsidP="0077769A">
      <w:pPr>
        <w:pStyle w:val="achresponse"/>
      </w:pPr>
      <w:r w:rsidRPr="0077769A">
        <w:t>T</w:t>
      </w:r>
      <w:r w:rsidR="0090121E" w:rsidRPr="0077769A">
        <w:t xml:space="preserve">he first two suggestions are </w:t>
      </w:r>
      <w:r w:rsidRPr="0077769A">
        <w:t xml:space="preserve">in the planning phase, </w:t>
      </w:r>
      <w:r w:rsidR="00692057" w:rsidRPr="0077769A">
        <w:t xml:space="preserve">and </w:t>
      </w:r>
      <w:r w:rsidR="0090121E" w:rsidRPr="0077769A">
        <w:t xml:space="preserve">the third has been put into practice as previously mentioned. </w:t>
      </w:r>
      <w:r w:rsidR="0080757A" w:rsidRPr="0077769A">
        <w:t xml:space="preserve">Our </w:t>
      </w:r>
      <w:r w:rsidR="00692057" w:rsidRPr="0077769A">
        <w:t>P</w:t>
      </w:r>
      <w:r w:rsidR="0080757A" w:rsidRPr="0077769A">
        <w:t xml:space="preserve">artnering </w:t>
      </w:r>
      <w:r w:rsidR="00692057" w:rsidRPr="0077769A">
        <w:t>P</w:t>
      </w:r>
      <w:r w:rsidR="0080757A" w:rsidRPr="0077769A">
        <w:t xml:space="preserve">roviders in primary care and behavioral health are currently working on their Transformation Plans, in which they </w:t>
      </w:r>
      <w:r w:rsidR="00D55123" w:rsidRPr="0077769A">
        <w:t xml:space="preserve">are required to provide an overall health equity statement as well as plans </w:t>
      </w:r>
      <w:r w:rsidR="00083758" w:rsidRPr="0077769A">
        <w:t xml:space="preserve">to address equity </w:t>
      </w:r>
      <w:r w:rsidR="00D55123" w:rsidRPr="0077769A">
        <w:t xml:space="preserve">for each area of </w:t>
      </w:r>
      <w:r w:rsidR="004D7C48" w:rsidRPr="0077769A">
        <w:t>Transformation</w:t>
      </w:r>
      <w:r w:rsidR="00D55123" w:rsidRPr="0077769A">
        <w:t>, bi</w:t>
      </w:r>
      <w:r w:rsidR="00EF0619" w:rsidRPr="0077769A">
        <w:t>-</w:t>
      </w:r>
      <w:r w:rsidR="00D55123" w:rsidRPr="0077769A">
        <w:t>directional integration, chronic disease management and addressing the opioid use crisis).</w:t>
      </w:r>
      <w:r w:rsidR="0080757A" w:rsidRPr="0077769A">
        <w:t xml:space="preserve"> </w:t>
      </w:r>
      <w:r w:rsidR="00715336" w:rsidRPr="0077769A">
        <w:t xml:space="preserve">BHT will assess and synthesize responses from Partnering Providers in these plans to </w:t>
      </w:r>
      <w:r w:rsidR="00477080" w:rsidRPr="0077769A">
        <w:t>build a set of recommended activities to accelerate health equity</w:t>
      </w:r>
      <w:r w:rsidR="00715336" w:rsidRPr="0077769A">
        <w:t xml:space="preserve"> across the region</w:t>
      </w:r>
      <w:r w:rsidR="00477080" w:rsidRPr="0077769A">
        <w:t xml:space="preserve">. </w:t>
      </w:r>
      <w:r w:rsidR="00715336" w:rsidRPr="0077769A">
        <w:t xml:space="preserve">We will draw on the expertise of </w:t>
      </w:r>
      <w:r w:rsidR="00477080" w:rsidRPr="0077769A">
        <w:t>our Community Voices Council, Provider Champions Council</w:t>
      </w:r>
      <w:r w:rsidR="00EF0619" w:rsidRPr="0077769A">
        <w:t>,</w:t>
      </w:r>
      <w:r w:rsidR="00477080" w:rsidRPr="0077769A">
        <w:t xml:space="preserve"> and </w:t>
      </w:r>
      <w:r w:rsidR="00477080" w:rsidRPr="0077769A">
        <w:lastRenderedPageBreak/>
        <w:t>T</w:t>
      </w:r>
      <w:r w:rsidR="00692057" w:rsidRPr="0077769A">
        <w:t xml:space="preserve">ribal </w:t>
      </w:r>
      <w:r w:rsidR="00477080" w:rsidRPr="0077769A">
        <w:t>P</w:t>
      </w:r>
      <w:r w:rsidR="00692057" w:rsidRPr="0077769A">
        <w:t xml:space="preserve">artner </w:t>
      </w:r>
      <w:r w:rsidR="00477080" w:rsidRPr="0077769A">
        <w:t>L</w:t>
      </w:r>
      <w:r w:rsidR="00692057" w:rsidRPr="0077769A">
        <w:t xml:space="preserve">eadership </w:t>
      </w:r>
      <w:r w:rsidR="00477080" w:rsidRPr="0077769A">
        <w:t>C</w:t>
      </w:r>
      <w:r w:rsidR="00692057" w:rsidRPr="0077769A">
        <w:t>ouncil</w:t>
      </w:r>
      <w:r w:rsidR="00477080" w:rsidRPr="0077769A">
        <w:t xml:space="preserve"> </w:t>
      </w:r>
      <w:r w:rsidR="00715336" w:rsidRPr="0077769A">
        <w:t xml:space="preserve">to </w:t>
      </w:r>
      <w:r w:rsidR="00477080" w:rsidRPr="0077769A">
        <w:t xml:space="preserve">review and adapt these recommendations, and then put forth to the Waiver Finance committee to explore allocating incentive dollars to completion of the activities. </w:t>
      </w:r>
    </w:p>
    <w:p w14:paraId="1E737F14" w14:textId="77777777" w:rsidR="00E067C1" w:rsidRPr="0077769A" w:rsidRDefault="00E067C1" w:rsidP="0077769A">
      <w:pPr>
        <w:pStyle w:val="achresponse"/>
      </w:pPr>
    </w:p>
    <w:p w14:paraId="0F5267BE" w14:textId="1E3D2063" w:rsidR="00E067C1" w:rsidRPr="0077769A" w:rsidRDefault="00EF61D3" w:rsidP="0077769A">
      <w:pPr>
        <w:pStyle w:val="achresponse"/>
      </w:pPr>
      <w:r w:rsidRPr="0077769A">
        <w:t>One topic that has be</w:t>
      </w:r>
      <w:r w:rsidR="00216A33" w:rsidRPr="0077769A">
        <w:t>en commonly identified recently</w:t>
      </w:r>
      <w:r w:rsidRPr="0077769A">
        <w:t xml:space="preserve"> is around the roadblocks providers come up against when trying to access what are often labeled as “alternative” or “non-traditional” services, actually deeply rooted in </w:t>
      </w:r>
      <w:r w:rsidR="00216A33" w:rsidRPr="0077769A">
        <w:t>tradition and history, with an evidence base pointing to success. These include services such as</w:t>
      </w:r>
      <w:r w:rsidRPr="0077769A">
        <w:t xml:space="preserve"> acupuncture</w:t>
      </w:r>
      <w:r w:rsidR="00216A33" w:rsidRPr="0077769A">
        <w:t xml:space="preserve">, sweat, peer-based, and faith-based methods for personal recovery, wellness, and prevention. As an example, </w:t>
      </w:r>
      <w:r w:rsidR="00EF0619" w:rsidRPr="0077769A">
        <w:t>a</w:t>
      </w:r>
      <w:r w:rsidR="00216A33" w:rsidRPr="0077769A">
        <w:t xml:space="preserve">cupuncture is not a wildly recognized or billable treatment for SUD, however it can treat the pain that often leads to opioid addiction. A lot of work has been done to destigmatize these services, and more is needed. We have heard behavioral health and Tribal providers voice a fear that the medical model of the primary care world will not support or validate these time-tested programs. In response to these concerns, BHT intends to explore opportunities to educate our partnering Providers about these services and their merit, </w:t>
      </w:r>
      <w:r w:rsidR="00EF0619" w:rsidRPr="0077769A">
        <w:t xml:space="preserve">and </w:t>
      </w:r>
      <w:r w:rsidR="00216A33" w:rsidRPr="0077769A">
        <w:t>support advocacy to reduce the barriers to accessing these services.</w:t>
      </w:r>
    </w:p>
    <w:p w14:paraId="63691DB6" w14:textId="1003585A" w:rsidR="00EF61D3" w:rsidRPr="0077769A" w:rsidRDefault="00EF61D3" w:rsidP="0077769A">
      <w:pPr>
        <w:pStyle w:val="achresponse"/>
        <w:rPr>
          <w:rFonts w:cstheme="minorBidi"/>
        </w:rPr>
      </w:pPr>
    </w:p>
    <w:p w14:paraId="10CC668F" w14:textId="3D0FE0BB" w:rsidR="00EF61D3" w:rsidRPr="0077769A" w:rsidRDefault="00EF61D3" w:rsidP="0077769A">
      <w:pPr>
        <w:pStyle w:val="achresponse"/>
      </w:pPr>
      <w:r w:rsidRPr="0077769A">
        <w:t xml:space="preserve">The BHT </w:t>
      </w:r>
      <w:r w:rsidR="0059537D" w:rsidRPr="0077769A">
        <w:t>Board</w:t>
      </w:r>
      <w:r w:rsidRPr="0077769A">
        <w:t xml:space="preserve"> is working to expand its understanding and actions related to the strategic role that BHT should be playing to </w:t>
      </w:r>
      <w:r w:rsidR="00EF0619" w:rsidRPr="0077769A">
        <w:t>move</w:t>
      </w:r>
      <w:r w:rsidRPr="0077769A">
        <w:t xml:space="preserve"> this from discussion into specific actions. BHT </w:t>
      </w:r>
      <w:r w:rsidR="0059537D" w:rsidRPr="0077769A">
        <w:t>Board</w:t>
      </w:r>
      <w:r w:rsidRPr="0077769A">
        <w:t xml:space="preserve"> agrees to continue to work to further understand and define actionable efforts to support reducing health inequities. It is the expectation of the </w:t>
      </w:r>
      <w:r w:rsidR="0059537D" w:rsidRPr="0077769A">
        <w:t>Board</w:t>
      </w:r>
      <w:r w:rsidRPr="0077769A">
        <w:t xml:space="preserve"> that we </w:t>
      </w:r>
      <w:r w:rsidR="00EF0619" w:rsidRPr="0077769A">
        <w:t xml:space="preserve">are </w:t>
      </w:r>
      <w:r w:rsidRPr="0077769A">
        <w:t>regularly engaging in both deepening our knowledge and shared agreements on health equity.</w:t>
      </w:r>
    </w:p>
    <w:p w14:paraId="117C2A22" w14:textId="77777777" w:rsidR="00EF61D3" w:rsidRPr="0077769A" w:rsidRDefault="00EF61D3" w:rsidP="00F51604">
      <w:pPr>
        <w:spacing w:after="200" w:line="276" w:lineRule="auto"/>
        <w:rPr>
          <w:b/>
          <w:i/>
        </w:rPr>
      </w:pPr>
    </w:p>
    <w:p w14:paraId="7F0B5042" w14:textId="317C4E14" w:rsidR="00766D16" w:rsidRPr="0077769A" w:rsidRDefault="00856215" w:rsidP="004D7AD6">
      <w:pPr>
        <w:pStyle w:val="toc2"/>
        <w:ind w:left="360"/>
      </w:pPr>
      <w:bookmarkStart w:id="5" w:name="_Toc512585192"/>
      <w:r w:rsidRPr="0077769A">
        <w:t xml:space="preserve">Milestone 2: </w:t>
      </w:r>
      <w:r w:rsidR="002B4F14" w:rsidRPr="0077769A">
        <w:t>Strategy Development</w:t>
      </w:r>
      <w:r w:rsidR="00C60E1C" w:rsidRPr="0077769A">
        <w:t xml:space="preserve"> for Domain I Focus Areas (Systems for Population Health Management, Workforce, Value-based Payment)</w:t>
      </w:r>
      <w:bookmarkEnd w:id="5"/>
      <w:r w:rsidR="00C60E1C" w:rsidRPr="0077769A">
        <w:t xml:space="preserve"> </w:t>
      </w:r>
    </w:p>
    <w:p w14:paraId="7ADC013A" w14:textId="287A204A" w:rsidR="00C60E1C" w:rsidRPr="0077769A" w:rsidRDefault="00D84CEC" w:rsidP="00717E73">
      <w:pPr>
        <w:pStyle w:val="ListParagraph"/>
        <w:numPr>
          <w:ilvl w:val="0"/>
          <w:numId w:val="9"/>
        </w:numPr>
        <w:spacing w:after="200" w:line="276" w:lineRule="auto"/>
        <w:ind w:left="720"/>
        <w:rPr>
          <w:rFonts w:ascii="Georgia" w:hAnsi="Georgia"/>
          <w:b/>
          <w:sz w:val="24"/>
          <w:szCs w:val="24"/>
        </w:rPr>
      </w:pPr>
      <w:r w:rsidRPr="0077769A">
        <w:rPr>
          <w:rFonts w:ascii="Georgia" w:hAnsi="Georgia"/>
          <w:b/>
        </w:rPr>
        <w:t>Attestation</w:t>
      </w:r>
      <w:r w:rsidR="00C60E1C" w:rsidRPr="0077769A">
        <w:rPr>
          <w:rFonts w:ascii="Georgia" w:hAnsi="Georgia"/>
          <w:b/>
        </w:rPr>
        <w:t>:</w:t>
      </w:r>
      <w:r w:rsidR="00C60E1C" w:rsidRPr="0077769A">
        <w:rPr>
          <w:rFonts w:ascii="Georgia" w:hAnsi="Georgia"/>
        </w:rPr>
        <w:t xml:space="preserve"> </w:t>
      </w:r>
      <w:r w:rsidR="00FB388B" w:rsidRPr="0077769A">
        <w:rPr>
          <w:rFonts w:ascii="Georgia" w:hAnsi="Georgia"/>
        </w:rPr>
        <w:t>During the reporting period, t</w:t>
      </w:r>
      <w:r w:rsidR="00326A5A" w:rsidRPr="0077769A">
        <w:rPr>
          <w:rFonts w:ascii="Georgia" w:hAnsi="Georgia"/>
        </w:rPr>
        <w:t>he</w:t>
      </w:r>
      <w:r w:rsidR="00C60E1C" w:rsidRPr="0077769A">
        <w:rPr>
          <w:rFonts w:ascii="Georgia" w:hAnsi="Georgia"/>
        </w:rPr>
        <w:t xml:space="preserve"> ACH has</w:t>
      </w:r>
      <w:r w:rsidR="00FB388B" w:rsidRPr="0077769A">
        <w:rPr>
          <w:rFonts w:ascii="Georgia" w:hAnsi="Georgia"/>
        </w:rPr>
        <w:t xml:space="preserve"> identified common gaps, opportunities, and strategies for statewide health system capacity building, including HIT/HIE, workforce/practice transformation, and value-based payment.</w:t>
      </w:r>
      <w:r w:rsidRPr="0077769A">
        <w:rPr>
          <w:rFonts w:ascii="Georgia" w:hAnsi="Georgia"/>
        </w:rPr>
        <w:t xml:space="preserve"> Place an “X” in the appropriate box.</w:t>
      </w:r>
    </w:p>
    <w:p w14:paraId="70356FAD" w14:textId="1F6628DB" w:rsidR="004A4434" w:rsidRPr="0077769A" w:rsidRDefault="004A4434" w:rsidP="004A4434">
      <w:pPr>
        <w:spacing w:after="200" w:line="276" w:lineRule="auto"/>
        <w:ind w:left="810"/>
        <w:rPr>
          <w:rFonts w:ascii="Georgia" w:hAnsi="Georgia"/>
        </w:rPr>
      </w:pPr>
      <w:r w:rsidRPr="0077769A">
        <w:rPr>
          <w:rFonts w:ascii="Georgia" w:hAnsi="Georgia"/>
          <w:i/>
        </w:rPr>
        <w:t>Note: the IA and HCA reserve the right to request documentation in support of milestone completion.</w:t>
      </w:r>
    </w:p>
    <w:tbl>
      <w:tblPr>
        <w:tblStyle w:val="TableGrid"/>
        <w:tblW w:w="0" w:type="auto"/>
        <w:tblInd w:w="720" w:type="dxa"/>
        <w:tblLook w:val="04A0" w:firstRow="1" w:lastRow="0" w:firstColumn="1" w:lastColumn="0" w:noHBand="0" w:noVBand="1"/>
      </w:tblPr>
      <w:tblGrid>
        <w:gridCol w:w="1525"/>
        <w:gridCol w:w="1620"/>
      </w:tblGrid>
      <w:tr w:rsidR="0077769A" w:rsidRPr="0077769A" w14:paraId="3E038FCB" w14:textId="77777777" w:rsidTr="002A0098">
        <w:tc>
          <w:tcPr>
            <w:tcW w:w="1525" w:type="dxa"/>
            <w:shd w:val="clear" w:color="auto" w:fill="375172"/>
            <w:vAlign w:val="bottom"/>
          </w:tcPr>
          <w:p w14:paraId="070E5D97" w14:textId="77777777" w:rsidR="00511A3A" w:rsidRPr="0077769A" w:rsidRDefault="00511A3A" w:rsidP="00F55A7D">
            <w:pPr>
              <w:pStyle w:val="ListParagraph"/>
              <w:spacing w:before="60" w:after="60" w:line="276" w:lineRule="auto"/>
              <w:jc w:val="center"/>
              <w:rPr>
                <w:rFonts w:ascii="Georgia" w:hAnsi="Georgia"/>
                <w:b/>
                <w:sz w:val="20"/>
                <w:szCs w:val="20"/>
              </w:rPr>
            </w:pPr>
            <w:r w:rsidRPr="0077769A">
              <w:rPr>
                <w:rFonts w:ascii="Georgia" w:hAnsi="Georgia"/>
                <w:b/>
                <w:sz w:val="20"/>
                <w:szCs w:val="20"/>
              </w:rPr>
              <w:t>Yes</w:t>
            </w:r>
          </w:p>
        </w:tc>
        <w:tc>
          <w:tcPr>
            <w:tcW w:w="1620" w:type="dxa"/>
            <w:shd w:val="clear" w:color="auto" w:fill="375172"/>
            <w:vAlign w:val="bottom"/>
          </w:tcPr>
          <w:p w14:paraId="4D2921D4" w14:textId="77777777" w:rsidR="00511A3A" w:rsidRPr="0077769A" w:rsidRDefault="00511A3A" w:rsidP="00F55A7D">
            <w:pPr>
              <w:pStyle w:val="ListParagraph"/>
              <w:spacing w:before="60" w:after="60" w:line="276" w:lineRule="auto"/>
              <w:jc w:val="center"/>
              <w:rPr>
                <w:rFonts w:ascii="Georgia" w:hAnsi="Georgia"/>
                <w:b/>
                <w:sz w:val="20"/>
                <w:szCs w:val="20"/>
              </w:rPr>
            </w:pPr>
            <w:r w:rsidRPr="0077769A">
              <w:rPr>
                <w:rFonts w:ascii="Georgia" w:hAnsi="Georgia"/>
                <w:b/>
                <w:sz w:val="20"/>
                <w:szCs w:val="20"/>
              </w:rPr>
              <w:t>No</w:t>
            </w:r>
          </w:p>
        </w:tc>
      </w:tr>
      <w:tr w:rsidR="00511A3A" w:rsidRPr="0077769A" w14:paraId="0484EE3C" w14:textId="77777777" w:rsidTr="00F55A7D">
        <w:tc>
          <w:tcPr>
            <w:tcW w:w="1525" w:type="dxa"/>
            <w:vAlign w:val="center"/>
          </w:tcPr>
          <w:p w14:paraId="29B0270E" w14:textId="71D54B08" w:rsidR="00511A3A" w:rsidRPr="0077769A" w:rsidRDefault="00560960" w:rsidP="00F55A7D">
            <w:pPr>
              <w:pStyle w:val="ListParagraph"/>
              <w:spacing w:before="60" w:after="60" w:line="276" w:lineRule="auto"/>
              <w:jc w:val="center"/>
              <w:rPr>
                <w:rFonts w:ascii="Georgia" w:hAnsi="Georgia"/>
                <w:sz w:val="20"/>
                <w:szCs w:val="20"/>
              </w:rPr>
            </w:pPr>
            <w:r w:rsidRPr="0077769A">
              <w:rPr>
                <w:rFonts w:ascii="Georgia" w:hAnsi="Georgia"/>
                <w:sz w:val="20"/>
                <w:szCs w:val="20"/>
              </w:rPr>
              <w:t>x</w:t>
            </w:r>
          </w:p>
        </w:tc>
        <w:tc>
          <w:tcPr>
            <w:tcW w:w="1620" w:type="dxa"/>
            <w:vAlign w:val="center"/>
          </w:tcPr>
          <w:p w14:paraId="65D7026D" w14:textId="77777777" w:rsidR="00511A3A" w:rsidRPr="0077769A" w:rsidRDefault="00511A3A" w:rsidP="00F55A7D">
            <w:pPr>
              <w:pStyle w:val="ListParagraph"/>
              <w:spacing w:before="60" w:after="60" w:line="276" w:lineRule="auto"/>
              <w:jc w:val="center"/>
              <w:rPr>
                <w:rFonts w:ascii="Georgia" w:hAnsi="Georgia"/>
                <w:sz w:val="20"/>
                <w:szCs w:val="20"/>
              </w:rPr>
            </w:pPr>
          </w:p>
        </w:tc>
      </w:tr>
    </w:tbl>
    <w:p w14:paraId="2C533115" w14:textId="77777777" w:rsidR="00D84CEC" w:rsidRPr="0077769A" w:rsidRDefault="00D84CEC" w:rsidP="00511A3A">
      <w:pPr>
        <w:pStyle w:val="ListParagraph"/>
        <w:spacing w:after="200" w:line="276" w:lineRule="auto"/>
        <w:ind w:left="720"/>
        <w:rPr>
          <w:rFonts w:ascii="Georgia" w:hAnsi="Georgia"/>
          <w:b/>
          <w:sz w:val="24"/>
          <w:szCs w:val="24"/>
        </w:rPr>
      </w:pPr>
    </w:p>
    <w:p w14:paraId="6E131A4F" w14:textId="22E412E8" w:rsidR="00D84CEC" w:rsidRPr="0077769A" w:rsidRDefault="00D84CEC" w:rsidP="00717E73">
      <w:pPr>
        <w:pStyle w:val="ListParagraph"/>
        <w:numPr>
          <w:ilvl w:val="0"/>
          <w:numId w:val="9"/>
        </w:numPr>
        <w:spacing w:after="200" w:line="276" w:lineRule="auto"/>
        <w:ind w:left="720"/>
        <w:rPr>
          <w:rFonts w:ascii="Georgia" w:hAnsi="Georgia"/>
        </w:rPr>
      </w:pPr>
      <w:r w:rsidRPr="0077769A">
        <w:rPr>
          <w:rFonts w:ascii="Georgia" w:hAnsi="Georgia"/>
        </w:rPr>
        <w:t xml:space="preserve">If the ACH checked “No” in </w:t>
      </w:r>
      <w:r w:rsidR="00580985" w:rsidRPr="0077769A">
        <w:rPr>
          <w:rFonts w:ascii="Georgia" w:hAnsi="Georgia"/>
        </w:rPr>
        <w:t>i</w:t>
      </w:r>
      <w:r w:rsidRPr="0077769A">
        <w:rPr>
          <w:rFonts w:ascii="Georgia" w:hAnsi="Georgia"/>
        </w:rPr>
        <w:t xml:space="preserve">tem B.1, provide </w:t>
      </w:r>
      <w:r w:rsidR="00FB388B" w:rsidRPr="0077769A">
        <w:rPr>
          <w:rFonts w:ascii="Georgia" w:hAnsi="Georgia"/>
        </w:rPr>
        <w:t>the ACH’s rationale for not identifying common gaps, opportunities, and strategies for statewide health system capacity building</w:t>
      </w:r>
      <w:r w:rsidR="00841AC3" w:rsidRPr="0077769A">
        <w:rPr>
          <w:rFonts w:ascii="Georgia" w:hAnsi="Georgia"/>
        </w:rPr>
        <w:t>. Describe the steps</w:t>
      </w:r>
      <w:r w:rsidR="00FB388B" w:rsidRPr="0077769A">
        <w:rPr>
          <w:rFonts w:ascii="Georgia" w:hAnsi="Georgia"/>
        </w:rPr>
        <w:t xml:space="preserve"> the ACH </w:t>
      </w:r>
      <w:r w:rsidR="00841AC3" w:rsidRPr="0077769A">
        <w:rPr>
          <w:rFonts w:ascii="Georgia" w:hAnsi="Georgia"/>
        </w:rPr>
        <w:t>will take to</w:t>
      </w:r>
      <w:r w:rsidR="00FB388B" w:rsidRPr="0077769A">
        <w:rPr>
          <w:rFonts w:ascii="Georgia" w:hAnsi="Georgia"/>
        </w:rPr>
        <w:t xml:space="preserve"> complet</w:t>
      </w:r>
      <w:r w:rsidR="00841AC3" w:rsidRPr="0077769A">
        <w:rPr>
          <w:rFonts w:ascii="Georgia" w:hAnsi="Georgia"/>
        </w:rPr>
        <w:t>e</w:t>
      </w:r>
      <w:r w:rsidR="00FB388B" w:rsidRPr="0077769A">
        <w:rPr>
          <w:rFonts w:ascii="Georgia" w:hAnsi="Georgia"/>
        </w:rPr>
        <w:t xml:space="preserve"> this milestone</w:t>
      </w:r>
      <w:r w:rsidRPr="0077769A">
        <w:rPr>
          <w:rFonts w:ascii="Georgia" w:hAnsi="Georgia"/>
        </w:rPr>
        <w:t>.</w:t>
      </w:r>
      <w:r w:rsidR="007C3643" w:rsidRPr="0077769A">
        <w:rPr>
          <w:rFonts w:ascii="Georgia" w:hAnsi="Georgia"/>
        </w:rPr>
        <w:t xml:space="preserve"> If the ACH checked “Yes</w:t>
      </w:r>
      <w:r w:rsidR="00013FB1" w:rsidRPr="0077769A">
        <w:rPr>
          <w:rFonts w:ascii="Georgia" w:hAnsi="Georgia"/>
        </w:rPr>
        <w:t>,</w:t>
      </w:r>
      <w:r w:rsidR="007C3643" w:rsidRPr="0077769A">
        <w:rPr>
          <w:rFonts w:ascii="Georgia" w:hAnsi="Georgia"/>
        </w:rPr>
        <w:t>” respond “Not Applicable.”</w:t>
      </w:r>
    </w:p>
    <w:p w14:paraId="4EADF767" w14:textId="77777777" w:rsidR="00E067C1" w:rsidRPr="0077769A" w:rsidRDefault="00D84CEC" w:rsidP="00290E01">
      <w:pPr>
        <w:pStyle w:val="ListParagraph"/>
        <w:spacing w:after="200" w:line="276" w:lineRule="auto"/>
        <w:ind w:left="720"/>
        <w:outlineLvl w:val="0"/>
        <w:rPr>
          <w:rFonts w:ascii="Georgia" w:hAnsi="Georgia"/>
          <w:b/>
          <w:i/>
        </w:rPr>
      </w:pPr>
      <w:r w:rsidRPr="0077769A">
        <w:rPr>
          <w:rFonts w:ascii="Georgia" w:hAnsi="Georgia"/>
          <w:b/>
          <w:i/>
        </w:rPr>
        <w:t>ACH Response:</w:t>
      </w:r>
      <w:r w:rsidR="00560960" w:rsidRPr="0077769A">
        <w:rPr>
          <w:rFonts w:ascii="Georgia" w:hAnsi="Georgia"/>
          <w:b/>
          <w:i/>
        </w:rPr>
        <w:t xml:space="preserve"> </w:t>
      </w:r>
    </w:p>
    <w:p w14:paraId="101398B4" w14:textId="6762A702" w:rsidR="00D84CEC" w:rsidRPr="0077769A" w:rsidRDefault="00560960" w:rsidP="0077769A">
      <w:pPr>
        <w:pStyle w:val="achresponse"/>
        <w:rPr>
          <w:b/>
        </w:rPr>
      </w:pPr>
      <w:r w:rsidRPr="0077769A">
        <w:t>Not Applicable</w:t>
      </w:r>
    </w:p>
    <w:p w14:paraId="58037B60" w14:textId="77777777" w:rsidR="00FB388B" w:rsidRPr="0077769A" w:rsidRDefault="00FB388B" w:rsidP="00511A3A">
      <w:pPr>
        <w:pStyle w:val="ListParagraph"/>
        <w:spacing w:after="200" w:line="276" w:lineRule="auto"/>
        <w:ind w:left="720"/>
        <w:rPr>
          <w:rFonts w:ascii="Georgia" w:hAnsi="Georgia"/>
          <w:b/>
          <w:i/>
        </w:rPr>
      </w:pPr>
    </w:p>
    <w:p w14:paraId="06CA570E" w14:textId="433284C9" w:rsidR="004A4434" w:rsidRPr="0077769A" w:rsidRDefault="004A4434" w:rsidP="00717E73">
      <w:pPr>
        <w:pStyle w:val="ListParagraph"/>
        <w:numPr>
          <w:ilvl w:val="0"/>
          <w:numId w:val="9"/>
        </w:numPr>
        <w:spacing w:after="200" w:line="276" w:lineRule="auto"/>
        <w:ind w:left="720"/>
        <w:rPr>
          <w:rFonts w:ascii="Georgia" w:hAnsi="Georgia"/>
        </w:rPr>
      </w:pPr>
      <w:r w:rsidRPr="0077769A">
        <w:rPr>
          <w:rFonts w:ascii="Georgia" w:hAnsi="Georgia"/>
        </w:rPr>
        <w:t>Describe progress the ACH has made during the reporting period to identify potential strategies for each Domain 1 focus area that will support the ACH’s project portfolio and specific projects, where applicable.</w:t>
      </w:r>
    </w:p>
    <w:p w14:paraId="041CDC3A" w14:textId="1F8A6EBC" w:rsidR="004A4434" w:rsidRPr="0077769A" w:rsidRDefault="004A4434" w:rsidP="00290E01">
      <w:pPr>
        <w:pStyle w:val="ListParagraph"/>
        <w:spacing w:after="200" w:line="276" w:lineRule="auto"/>
        <w:ind w:left="720"/>
        <w:outlineLvl w:val="0"/>
        <w:rPr>
          <w:rFonts w:ascii="Georgia" w:hAnsi="Georgia"/>
          <w:b/>
          <w:i/>
        </w:rPr>
      </w:pPr>
      <w:r w:rsidRPr="0077769A">
        <w:rPr>
          <w:rFonts w:ascii="Georgia" w:hAnsi="Georgia"/>
          <w:b/>
          <w:i/>
        </w:rPr>
        <w:t>ACH Response:</w:t>
      </w:r>
    </w:p>
    <w:p w14:paraId="131ADD92" w14:textId="77777777" w:rsidR="00AC707B" w:rsidRPr="0077769A" w:rsidRDefault="00AC707B" w:rsidP="0077769A">
      <w:pPr>
        <w:pStyle w:val="achresponse"/>
      </w:pPr>
      <w:r w:rsidRPr="0077769A">
        <w:t xml:space="preserve">As a step in identifying potential strategies for Domain 1 focus areas, BHT included a number of questions related to HIT/HIE, value-based payment, workforce, and current participation in practice transformation in the two current state assessments conducted in spring 2018 (see Question A.3). Key findings are summarized by topic below.   </w:t>
      </w:r>
    </w:p>
    <w:p w14:paraId="08B2E277" w14:textId="77777777" w:rsidR="00AC707B" w:rsidRPr="0077769A" w:rsidRDefault="00AC707B" w:rsidP="0077769A">
      <w:pPr>
        <w:pStyle w:val="achresponse"/>
      </w:pPr>
    </w:p>
    <w:p w14:paraId="51A69A17" w14:textId="041FE542" w:rsidR="00AC707B" w:rsidRPr="0077769A" w:rsidRDefault="00AC707B" w:rsidP="0077769A">
      <w:pPr>
        <w:pStyle w:val="achresponse"/>
      </w:pPr>
      <w:r w:rsidRPr="0077769A">
        <w:rPr>
          <w:b/>
        </w:rPr>
        <w:t>HIT and HIE</w:t>
      </w:r>
      <w:r w:rsidRPr="0077769A">
        <w:t xml:space="preserve">. Clinical providers in BHT’s region have varying levels of Health Information Technology </w:t>
      </w:r>
      <w:r w:rsidR="00EF0619" w:rsidRPr="0077769A">
        <w:t xml:space="preserve">(HIT) </w:t>
      </w:r>
      <w:r w:rsidRPr="0077769A">
        <w:t>capacity. Looking across both assessments, about 85% of primary care and behavioral health practices report having an EHR, in most cases a certified product. Behavioral</w:t>
      </w:r>
      <w:r w:rsidR="00EF0619" w:rsidRPr="0077769A">
        <w:t xml:space="preserve"> </w:t>
      </w:r>
      <w:r w:rsidRPr="0077769A">
        <w:t xml:space="preserve">health only and Tribal clinics are heavily represented in the group without EHRs but more than half of BH practices reported plans to make IT system upgrades or changes before 2019. </w:t>
      </w:r>
    </w:p>
    <w:p w14:paraId="7F723A4B" w14:textId="77777777" w:rsidR="00AC707B" w:rsidRPr="0077769A" w:rsidRDefault="00AC707B" w:rsidP="0077769A">
      <w:pPr>
        <w:pStyle w:val="achresponse"/>
      </w:pPr>
    </w:p>
    <w:p w14:paraId="5C335C8F" w14:textId="56AABF89" w:rsidR="00AC707B" w:rsidRPr="0077769A" w:rsidRDefault="00AC707B" w:rsidP="0077769A">
      <w:pPr>
        <w:pStyle w:val="achresponse"/>
      </w:pPr>
      <w:r w:rsidRPr="0077769A">
        <w:t>Primary care only and combination PC-BH practices reported using IT tools for a number of clinical care functions such as: basics (e.g. recording patient history, problem lists, and medications); sending &amp; receiving labs or prescriptions; quality controls (e.g. built-in clinical guidelines or drug interaction warnings); patient engagement (e.g. e-visit summaries) and population management (e.g. identifying and tracking certain groups of patients). As a group, behavioral health</w:t>
      </w:r>
      <w:r w:rsidR="00EF0619" w:rsidRPr="0077769A">
        <w:t xml:space="preserve"> </w:t>
      </w:r>
      <w:r w:rsidRPr="0077769A">
        <w:t>only practices reported doing many basic functions electronically but frequently indicated that some of the other functions listed were not relevant to their practice.</w:t>
      </w:r>
    </w:p>
    <w:p w14:paraId="3972C9F8" w14:textId="77777777" w:rsidR="00AC707B" w:rsidRPr="0077769A" w:rsidRDefault="00AC707B" w:rsidP="0077769A">
      <w:pPr>
        <w:pStyle w:val="achresponse"/>
      </w:pPr>
    </w:p>
    <w:p w14:paraId="03BAF7C7" w14:textId="2B20F776" w:rsidR="00AC707B" w:rsidRPr="0077769A" w:rsidRDefault="00AC707B" w:rsidP="0077769A">
      <w:pPr>
        <w:pStyle w:val="achresponse"/>
      </w:pPr>
      <w:r w:rsidRPr="0077769A">
        <w:t xml:space="preserve">Reported electronic </w:t>
      </w:r>
      <w:r w:rsidR="00EF0619" w:rsidRPr="0077769A">
        <w:t>H</w:t>
      </w:r>
      <w:r w:rsidRPr="0077769A">
        <w:t xml:space="preserve">ealth </w:t>
      </w:r>
      <w:r w:rsidR="00EF0619" w:rsidRPr="0077769A">
        <w:t>I</w:t>
      </w:r>
      <w:r w:rsidRPr="0077769A">
        <w:t xml:space="preserve">nformation </w:t>
      </w:r>
      <w:r w:rsidR="00EF0619" w:rsidRPr="0077769A">
        <w:t>E</w:t>
      </w:r>
      <w:r w:rsidRPr="0077769A">
        <w:t>xchange</w:t>
      </w:r>
      <w:r w:rsidR="00EF0619" w:rsidRPr="0077769A">
        <w:t xml:space="preserve"> (HIE)</w:t>
      </w:r>
      <w:r w:rsidRPr="0077769A">
        <w:t xml:space="preserve"> was fairly low across all clinic types. Clinics participating in the MTP Capacity Assessment reported that they do exchange information with a variety of medical and social care </w:t>
      </w:r>
      <w:r w:rsidR="00E067C1" w:rsidRPr="0077769A">
        <w:t>providers,</w:t>
      </w:r>
      <w:r w:rsidRPr="0077769A">
        <w:t xml:space="preserve"> but that information exchange is typically not electronic, as shown in the table below:</w:t>
      </w:r>
    </w:p>
    <w:p w14:paraId="36C0481D" w14:textId="77777777" w:rsidR="00AC707B" w:rsidRPr="006C1814" w:rsidRDefault="00AC707B" w:rsidP="00AC707B">
      <w:pPr>
        <w:pStyle w:val="ListParagraph"/>
        <w:spacing w:line="276" w:lineRule="auto"/>
        <w:ind w:left="720"/>
        <w:rPr>
          <w:rFonts w:asciiTheme="majorHAnsi" w:hAnsiTheme="majorHAnsi"/>
        </w:rPr>
      </w:pPr>
    </w:p>
    <w:tbl>
      <w:tblPr>
        <w:tblW w:w="7560" w:type="dxa"/>
        <w:tblInd w:w="1175" w:type="dxa"/>
        <w:tblCellMar>
          <w:left w:w="0" w:type="dxa"/>
          <w:right w:w="0" w:type="dxa"/>
        </w:tblCellMar>
        <w:tblLook w:val="0600" w:firstRow="0" w:lastRow="0" w:firstColumn="0" w:lastColumn="0" w:noHBand="1" w:noVBand="1"/>
      </w:tblPr>
      <w:tblGrid>
        <w:gridCol w:w="2430"/>
        <w:gridCol w:w="2430"/>
        <w:gridCol w:w="2700"/>
      </w:tblGrid>
      <w:tr w:rsidR="0077769A" w:rsidRPr="0077769A" w14:paraId="2A0AE4B1" w14:textId="77777777" w:rsidTr="00711DC1">
        <w:trPr>
          <w:trHeight w:val="448"/>
        </w:trPr>
        <w:tc>
          <w:tcPr>
            <w:tcW w:w="2430" w:type="dxa"/>
            <w:tcBorders>
              <w:top w:val="single" w:sz="8" w:space="0" w:color="333333"/>
              <w:left w:val="single" w:sz="8" w:space="0" w:color="333333"/>
              <w:bottom w:val="single" w:sz="8" w:space="0" w:color="333333"/>
              <w:right w:val="single" w:sz="8" w:space="0" w:color="333333"/>
            </w:tcBorders>
            <w:shd w:val="clear" w:color="auto" w:fill="DEEAF6" w:themeFill="accent1" w:themeFillTint="33"/>
            <w:tcMar>
              <w:top w:w="72" w:type="dxa"/>
              <w:left w:w="72" w:type="dxa"/>
              <w:bottom w:w="72" w:type="dxa"/>
              <w:right w:w="72" w:type="dxa"/>
            </w:tcMar>
            <w:vAlign w:val="center"/>
            <w:hideMark/>
          </w:tcPr>
          <w:p w14:paraId="099B4A91" w14:textId="77777777" w:rsidR="00AC707B" w:rsidRPr="0077769A" w:rsidRDefault="00AC707B" w:rsidP="00711DC1"/>
        </w:tc>
        <w:tc>
          <w:tcPr>
            <w:tcW w:w="2430" w:type="dxa"/>
            <w:tcBorders>
              <w:top w:val="single" w:sz="8" w:space="0" w:color="333333"/>
              <w:left w:val="single" w:sz="8" w:space="0" w:color="333333"/>
              <w:bottom w:val="single" w:sz="8" w:space="0" w:color="333333"/>
              <w:right w:val="single" w:sz="8" w:space="0" w:color="333333"/>
            </w:tcBorders>
            <w:shd w:val="clear" w:color="auto" w:fill="DEEAF6" w:themeFill="accent1" w:themeFillTint="33"/>
            <w:tcMar>
              <w:top w:w="72" w:type="dxa"/>
              <w:left w:w="72" w:type="dxa"/>
              <w:bottom w:w="72" w:type="dxa"/>
              <w:right w:w="72" w:type="dxa"/>
            </w:tcMar>
            <w:vAlign w:val="center"/>
            <w:hideMark/>
          </w:tcPr>
          <w:p w14:paraId="258861D6" w14:textId="77777777" w:rsidR="00AC707B" w:rsidRPr="0077769A" w:rsidRDefault="00AC707B" w:rsidP="00711DC1">
            <w:pPr>
              <w:jc w:val="center"/>
              <w:textAlignment w:val="bottom"/>
              <w:rPr>
                <w:rFonts w:ascii="Arial" w:hAnsi="Arial" w:cs="Arial"/>
              </w:rPr>
            </w:pPr>
            <w:r w:rsidRPr="006C1814">
              <w:rPr>
                <w:rFonts w:ascii="Calibri Light" w:hAnsi="Calibri Light" w:cs="Arial"/>
                <w:b/>
                <w:bCs/>
                <w:kern w:val="24"/>
              </w:rPr>
              <w:t>Clinics exchanging info with this provider type</w:t>
            </w:r>
          </w:p>
        </w:tc>
        <w:tc>
          <w:tcPr>
            <w:tcW w:w="2700" w:type="dxa"/>
            <w:tcBorders>
              <w:top w:val="single" w:sz="8" w:space="0" w:color="333333"/>
              <w:left w:val="single" w:sz="8" w:space="0" w:color="333333"/>
              <w:bottom w:val="single" w:sz="8" w:space="0" w:color="333333"/>
              <w:right w:val="single" w:sz="8" w:space="0" w:color="333333"/>
            </w:tcBorders>
            <w:shd w:val="clear" w:color="auto" w:fill="DEEAF6" w:themeFill="accent1" w:themeFillTint="33"/>
            <w:tcMar>
              <w:top w:w="72" w:type="dxa"/>
              <w:left w:w="72" w:type="dxa"/>
              <w:bottom w:w="72" w:type="dxa"/>
              <w:right w:w="72" w:type="dxa"/>
            </w:tcMar>
            <w:vAlign w:val="center"/>
            <w:hideMark/>
          </w:tcPr>
          <w:p w14:paraId="7C1E1B51" w14:textId="77777777" w:rsidR="00AC707B" w:rsidRPr="0077769A" w:rsidRDefault="00AC707B" w:rsidP="00711DC1">
            <w:pPr>
              <w:jc w:val="center"/>
              <w:textAlignment w:val="bottom"/>
              <w:rPr>
                <w:rFonts w:ascii="Arial" w:hAnsi="Arial" w:cs="Arial"/>
              </w:rPr>
            </w:pPr>
            <w:r w:rsidRPr="006C1814">
              <w:rPr>
                <w:rFonts w:ascii="Calibri Light" w:hAnsi="Calibri Light" w:cs="Arial"/>
                <w:b/>
                <w:bCs/>
                <w:kern w:val="24"/>
              </w:rPr>
              <w:t>At least some of the info exchange is electronic</w:t>
            </w:r>
          </w:p>
        </w:tc>
      </w:tr>
      <w:tr w:rsidR="0077769A" w:rsidRPr="0077769A" w14:paraId="49F300C9" w14:textId="77777777" w:rsidTr="00711DC1">
        <w:trPr>
          <w:trHeight w:val="288"/>
        </w:trPr>
        <w:tc>
          <w:tcPr>
            <w:tcW w:w="2430" w:type="dxa"/>
            <w:tcBorders>
              <w:top w:val="single" w:sz="8" w:space="0" w:color="333333"/>
              <w:left w:val="single" w:sz="8" w:space="0" w:color="333333"/>
              <w:bottom w:val="single" w:sz="8" w:space="0" w:color="333333"/>
              <w:right w:val="single" w:sz="8" w:space="0" w:color="333333"/>
            </w:tcBorders>
            <w:shd w:val="clear" w:color="auto" w:fill="FFFFFF"/>
            <w:tcMar>
              <w:top w:w="72" w:type="dxa"/>
              <w:left w:w="72" w:type="dxa"/>
              <w:bottom w:w="72" w:type="dxa"/>
              <w:right w:w="72" w:type="dxa"/>
            </w:tcMar>
            <w:vAlign w:val="center"/>
            <w:hideMark/>
          </w:tcPr>
          <w:p w14:paraId="7EF43449" w14:textId="77777777" w:rsidR="00AC707B" w:rsidRPr="0077769A" w:rsidRDefault="00AC707B" w:rsidP="00711DC1">
            <w:pPr>
              <w:textAlignment w:val="bottom"/>
              <w:rPr>
                <w:rFonts w:ascii="Arial" w:hAnsi="Arial" w:cs="Arial"/>
              </w:rPr>
            </w:pPr>
            <w:r w:rsidRPr="006C1814">
              <w:rPr>
                <w:rFonts w:ascii="Calibri Light" w:hAnsi="Calibri Light" w:cs="Arial"/>
                <w:kern w:val="24"/>
              </w:rPr>
              <w:t>Primary care</w:t>
            </w:r>
          </w:p>
        </w:tc>
        <w:tc>
          <w:tcPr>
            <w:tcW w:w="2430" w:type="dxa"/>
            <w:tcBorders>
              <w:top w:val="single" w:sz="8" w:space="0" w:color="333333"/>
              <w:left w:val="single" w:sz="8" w:space="0" w:color="333333"/>
              <w:bottom w:val="single" w:sz="8" w:space="0" w:color="333333"/>
              <w:right w:val="single" w:sz="8" w:space="0" w:color="333333"/>
            </w:tcBorders>
            <w:shd w:val="clear" w:color="auto" w:fill="FFFFFF"/>
            <w:tcMar>
              <w:top w:w="15" w:type="dxa"/>
              <w:left w:w="15" w:type="dxa"/>
              <w:bottom w:w="0" w:type="dxa"/>
              <w:right w:w="15" w:type="dxa"/>
            </w:tcMar>
            <w:vAlign w:val="center"/>
            <w:hideMark/>
          </w:tcPr>
          <w:p w14:paraId="7986DA7D" w14:textId="77777777" w:rsidR="00AC707B" w:rsidRPr="0077769A" w:rsidRDefault="00AC707B" w:rsidP="00711DC1">
            <w:pPr>
              <w:jc w:val="center"/>
              <w:textAlignment w:val="bottom"/>
              <w:rPr>
                <w:rFonts w:ascii="Arial" w:hAnsi="Arial" w:cs="Arial"/>
              </w:rPr>
            </w:pPr>
            <w:r w:rsidRPr="006C1814">
              <w:rPr>
                <w:rFonts w:ascii="Calibri Light" w:hAnsi="Calibri Light" w:cs="Arial"/>
                <w:kern w:val="24"/>
              </w:rPr>
              <w:t>95% (61)</w:t>
            </w:r>
          </w:p>
        </w:tc>
        <w:tc>
          <w:tcPr>
            <w:tcW w:w="2700" w:type="dxa"/>
            <w:tcBorders>
              <w:top w:val="single" w:sz="8" w:space="0" w:color="333333"/>
              <w:left w:val="single" w:sz="8" w:space="0" w:color="333333"/>
              <w:bottom w:val="single" w:sz="8" w:space="0" w:color="333333"/>
              <w:right w:val="single" w:sz="8" w:space="0" w:color="333333"/>
            </w:tcBorders>
            <w:shd w:val="clear" w:color="auto" w:fill="FFFFFF"/>
            <w:tcMar>
              <w:top w:w="15" w:type="dxa"/>
              <w:left w:w="15" w:type="dxa"/>
              <w:bottom w:w="0" w:type="dxa"/>
              <w:right w:w="15" w:type="dxa"/>
            </w:tcMar>
            <w:vAlign w:val="center"/>
            <w:hideMark/>
          </w:tcPr>
          <w:p w14:paraId="4578E4EC" w14:textId="77777777" w:rsidR="00AC707B" w:rsidRPr="0077769A" w:rsidRDefault="00AC707B" w:rsidP="00711DC1">
            <w:pPr>
              <w:jc w:val="center"/>
              <w:textAlignment w:val="bottom"/>
              <w:rPr>
                <w:rFonts w:ascii="Arial" w:hAnsi="Arial" w:cs="Arial"/>
              </w:rPr>
            </w:pPr>
            <w:r w:rsidRPr="006C1814">
              <w:rPr>
                <w:rFonts w:ascii="Calibri Light" w:hAnsi="Calibri Light" w:cs="Arial"/>
                <w:kern w:val="24"/>
              </w:rPr>
              <w:t>38% (24)</w:t>
            </w:r>
          </w:p>
        </w:tc>
      </w:tr>
      <w:tr w:rsidR="0077769A" w:rsidRPr="0077769A" w14:paraId="12CFC194" w14:textId="77777777" w:rsidTr="00711DC1">
        <w:trPr>
          <w:trHeight w:val="288"/>
        </w:trPr>
        <w:tc>
          <w:tcPr>
            <w:tcW w:w="2430" w:type="dxa"/>
            <w:tcBorders>
              <w:top w:val="single" w:sz="8" w:space="0" w:color="333333"/>
              <w:left w:val="single" w:sz="8" w:space="0" w:color="333333"/>
              <w:bottom w:val="single" w:sz="8" w:space="0" w:color="333333"/>
              <w:right w:val="single" w:sz="8" w:space="0" w:color="333333"/>
            </w:tcBorders>
            <w:shd w:val="clear" w:color="auto" w:fill="FFFFFF"/>
            <w:tcMar>
              <w:top w:w="72" w:type="dxa"/>
              <w:left w:w="72" w:type="dxa"/>
              <w:bottom w:w="72" w:type="dxa"/>
              <w:right w:w="72" w:type="dxa"/>
            </w:tcMar>
            <w:vAlign w:val="center"/>
            <w:hideMark/>
          </w:tcPr>
          <w:p w14:paraId="0A71EAB3" w14:textId="77777777" w:rsidR="00AC707B" w:rsidRPr="0077769A" w:rsidRDefault="00AC707B" w:rsidP="00711DC1">
            <w:pPr>
              <w:textAlignment w:val="bottom"/>
              <w:rPr>
                <w:rFonts w:ascii="Arial" w:hAnsi="Arial" w:cs="Arial"/>
              </w:rPr>
            </w:pPr>
            <w:r w:rsidRPr="006C1814">
              <w:rPr>
                <w:rFonts w:ascii="Calibri Light" w:hAnsi="Calibri Light" w:cs="Arial"/>
                <w:kern w:val="24"/>
              </w:rPr>
              <w:t>Hospitals and/or EDs</w:t>
            </w:r>
          </w:p>
        </w:tc>
        <w:tc>
          <w:tcPr>
            <w:tcW w:w="2430" w:type="dxa"/>
            <w:tcBorders>
              <w:top w:val="single" w:sz="8" w:space="0" w:color="333333"/>
              <w:left w:val="single" w:sz="8" w:space="0" w:color="333333"/>
              <w:bottom w:val="single" w:sz="8" w:space="0" w:color="333333"/>
              <w:right w:val="single" w:sz="8" w:space="0" w:color="333333"/>
            </w:tcBorders>
            <w:shd w:val="clear" w:color="auto" w:fill="FFFFFF"/>
            <w:tcMar>
              <w:top w:w="15" w:type="dxa"/>
              <w:left w:w="15" w:type="dxa"/>
              <w:bottom w:w="0" w:type="dxa"/>
              <w:right w:w="15" w:type="dxa"/>
            </w:tcMar>
            <w:vAlign w:val="center"/>
            <w:hideMark/>
          </w:tcPr>
          <w:p w14:paraId="4F459A09" w14:textId="77777777" w:rsidR="00AC707B" w:rsidRPr="0077769A" w:rsidRDefault="00AC707B" w:rsidP="00711DC1">
            <w:pPr>
              <w:jc w:val="center"/>
              <w:textAlignment w:val="bottom"/>
              <w:rPr>
                <w:rFonts w:ascii="Arial" w:hAnsi="Arial" w:cs="Arial"/>
              </w:rPr>
            </w:pPr>
            <w:r w:rsidRPr="006C1814">
              <w:rPr>
                <w:rFonts w:ascii="Calibri Light" w:hAnsi="Calibri Light" w:cs="Arial"/>
                <w:kern w:val="24"/>
              </w:rPr>
              <w:t>92% (59)</w:t>
            </w:r>
          </w:p>
        </w:tc>
        <w:tc>
          <w:tcPr>
            <w:tcW w:w="2700" w:type="dxa"/>
            <w:tcBorders>
              <w:top w:val="single" w:sz="8" w:space="0" w:color="333333"/>
              <w:left w:val="single" w:sz="8" w:space="0" w:color="333333"/>
              <w:bottom w:val="single" w:sz="8" w:space="0" w:color="333333"/>
              <w:right w:val="single" w:sz="8" w:space="0" w:color="333333"/>
            </w:tcBorders>
            <w:shd w:val="clear" w:color="auto" w:fill="FFFFFF"/>
            <w:tcMar>
              <w:top w:w="15" w:type="dxa"/>
              <w:left w:w="15" w:type="dxa"/>
              <w:bottom w:w="0" w:type="dxa"/>
              <w:right w:w="15" w:type="dxa"/>
            </w:tcMar>
            <w:vAlign w:val="center"/>
            <w:hideMark/>
          </w:tcPr>
          <w:p w14:paraId="3C333046" w14:textId="77777777" w:rsidR="00AC707B" w:rsidRPr="0077769A" w:rsidRDefault="00AC707B" w:rsidP="00711DC1">
            <w:pPr>
              <w:jc w:val="center"/>
              <w:textAlignment w:val="bottom"/>
              <w:rPr>
                <w:rFonts w:ascii="Arial" w:hAnsi="Arial" w:cs="Arial"/>
              </w:rPr>
            </w:pPr>
            <w:r w:rsidRPr="006C1814">
              <w:rPr>
                <w:rFonts w:ascii="Calibri Light" w:hAnsi="Calibri Light" w:cs="Arial"/>
                <w:kern w:val="24"/>
              </w:rPr>
              <w:t>24% (15)</w:t>
            </w:r>
          </w:p>
        </w:tc>
      </w:tr>
      <w:tr w:rsidR="0077769A" w:rsidRPr="0077769A" w14:paraId="2082D0FD" w14:textId="77777777" w:rsidTr="00711DC1">
        <w:trPr>
          <w:trHeight w:val="288"/>
        </w:trPr>
        <w:tc>
          <w:tcPr>
            <w:tcW w:w="2430" w:type="dxa"/>
            <w:tcBorders>
              <w:top w:val="single" w:sz="8" w:space="0" w:color="333333"/>
              <w:left w:val="single" w:sz="8" w:space="0" w:color="333333"/>
              <w:bottom w:val="single" w:sz="8" w:space="0" w:color="333333"/>
              <w:right w:val="single" w:sz="8" w:space="0" w:color="333333"/>
            </w:tcBorders>
            <w:shd w:val="clear" w:color="auto" w:fill="FFFFFF"/>
            <w:tcMar>
              <w:top w:w="72" w:type="dxa"/>
              <w:left w:w="72" w:type="dxa"/>
              <w:bottom w:w="72" w:type="dxa"/>
              <w:right w:w="72" w:type="dxa"/>
            </w:tcMar>
            <w:vAlign w:val="center"/>
            <w:hideMark/>
          </w:tcPr>
          <w:p w14:paraId="4741FD91" w14:textId="77777777" w:rsidR="00AC707B" w:rsidRPr="0077769A" w:rsidRDefault="00AC707B" w:rsidP="00711DC1">
            <w:pPr>
              <w:textAlignment w:val="bottom"/>
              <w:rPr>
                <w:rFonts w:ascii="Arial" w:hAnsi="Arial" w:cs="Arial"/>
              </w:rPr>
            </w:pPr>
            <w:r w:rsidRPr="006C1814">
              <w:rPr>
                <w:rFonts w:ascii="Calibri Light" w:hAnsi="Calibri Light" w:cs="Arial"/>
                <w:kern w:val="24"/>
              </w:rPr>
              <w:t>Mental health</w:t>
            </w:r>
          </w:p>
        </w:tc>
        <w:tc>
          <w:tcPr>
            <w:tcW w:w="2430" w:type="dxa"/>
            <w:tcBorders>
              <w:top w:val="single" w:sz="8" w:space="0" w:color="333333"/>
              <w:left w:val="single" w:sz="8" w:space="0" w:color="333333"/>
              <w:bottom w:val="single" w:sz="8" w:space="0" w:color="333333"/>
              <w:right w:val="single" w:sz="8" w:space="0" w:color="333333"/>
            </w:tcBorders>
            <w:shd w:val="clear" w:color="auto" w:fill="FFFFFF"/>
            <w:tcMar>
              <w:top w:w="15" w:type="dxa"/>
              <w:left w:w="15" w:type="dxa"/>
              <w:bottom w:w="0" w:type="dxa"/>
              <w:right w:w="15" w:type="dxa"/>
            </w:tcMar>
            <w:vAlign w:val="center"/>
            <w:hideMark/>
          </w:tcPr>
          <w:p w14:paraId="49A9835C" w14:textId="77777777" w:rsidR="00AC707B" w:rsidRPr="0077769A" w:rsidRDefault="00AC707B" w:rsidP="00711DC1">
            <w:pPr>
              <w:jc w:val="center"/>
              <w:textAlignment w:val="bottom"/>
              <w:rPr>
                <w:rFonts w:ascii="Arial" w:hAnsi="Arial" w:cs="Arial"/>
              </w:rPr>
            </w:pPr>
            <w:r w:rsidRPr="006C1814">
              <w:rPr>
                <w:rFonts w:ascii="Calibri Light" w:hAnsi="Calibri Light" w:cs="Arial"/>
                <w:kern w:val="24"/>
              </w:rPr>
              <w:t>95% (61)</w:t>
            </w:r>
          </w:p>
        </w:tc>
        <w:tc>
          <w:tcPr>
            <w:tcW w:w="2700" w:type="dxa"/>
            <w:tcBorders>
              <w:top w:val="single" w:sz="8" w:space="0" w:color="333333"/>
              <w:left w:val="single" w:sz="8" w:space="0" w:color="333333"/>
              <w:bottom w:val="single" w:sz="8" w:space="0" w:color="333333"/>
              <w:right w:val="single" w:sz="8" w:space="0" w:color="333333"/>
            </w:tcBorders>
            <w:shd w:val="clear" w:color="auto" w:fill="FFFFFF"/>
            <w:tcMar>
              <w:top w:w="15" w:type="dxa"/>
              <w:left w:w="15" w:type="dxa"/>
              <w:bottom w:w="0" w:type="dxa"/>
              <w:right w:w="15" w:type="dxa"/>
            </w:tcMar>
            <w:vAlign w:val="center"/>
            <w:hideMark/>
          </w:tcPr>
          <w:p w14:paraId="0721388B" w14:textId="77777777" w:rsidR="00AC707B" w:rsidRPr="0077769A" w:rsidRDefault="00AC707B" w:rsidP="00711DC1">
            <w:pPr>
              <w:jc w:val="center"/>
              <w:textAlignment w:val="bottom"/>
              <w:rPr>
                <w:rFonts w:ascii="Arial" w:hAnsi="Arial" w:cs="Arial"/>
              </w:rPr>
            </w:pPr>
            <w:r w:rsidRPr="006C1814">
              <w:rPr>
                <w:rFonts w:ascii="Calibri Light" w:hAnsi="Calibri Light" w:cs="Arial"/>
                <w:kern w:val="24"/>
              </w:rPr>
              <w:t>23% (15)</w:t>
            </w:r>
          </w:p>
        </w:tc>
      </w:tr>
      <w:tr w:rsidR="0077769A" w:rsidRPr="0077769A" w14:paraId="7942162E" w14:textId="77777777" w:rsidTr="00711DC1">
        <w:trPr>
          <w:trHeight w:val="288"/>
        </w:trPr>
        <w:tc>
          <w:tcPr>
            <w:tcW w:w="2430" w:type="dxa"/>
            <w:tcBorders>
              <w:top w:val="single" w:sz="8" w:space="0" w:color="333333"/>
              <w:left w:val="single" w:sz="8" w:space="0" w:color="333333"/>
              <w:bottom w:val="single" w:sz="8" w:space="0" w:color="333333"/>
              <w:right w:val="single" w:sz="8" w:space="0" w:color="333333"/>
            </w:tcBorders>
            <w:shd w:val="clear" w:color="auto" w:fill="FFFFFF"/>
            <w:tcMar>
              <w:top w:w="72" w:type="dxa"/>
              <w:left w:w="72" w:type="dxa"/>
              <w:bottom w:w="72" w:type="dxa"/>
              <w:right w:w="72" w:type="dxa"/>
            </w:tcMar>
            <w:vAlign w:val="center"/>
            <w:hideMark/>
          </w:tcPr>
          <w:p w14:paraId="55983EFE" w14:textId="77777777" w:rsidR="00AC707B" w:rsidRPr="0077769A" w:rsidRDefault="00AC707B" w:rsidP="00711DC1">
            <w:pPr>
              <w:textAlignment w:val="bottom"/>
              <w:rPr>
                <w:rFonts w:ascii="Arial" w:hAnsi="Arial" w:cs="Arial"/>
              </w:rPr>
            </w:pPr>
            <w:r w:rsidRPr="006C1814">
              <w:rPr>
                <w:rFonts w:ascii="Calibri Light" w:hAnsi="Calibri Light" w:cs="Arial"/>
                <w:kern w:val="24"/>
              </w:rPr>
              <w:t>Substance use disorder</w:t>
            </w:r>
          </w:p>
        </w:tc>
        <w:tc>
          <w:tcPr>
            <w:tcW w:w="2430" w:type="dxa"/>
            <w:tcBorders>
              <w:top w:val="single" w:sz="8" w:space="0" w:color="333333"/>
              <w:left w:val="single" w:sz="8" w:space="0" w:color="333333"/>
              <w:bottom w:val="single" w:sz="8" w:space="0" w:color="333333"/>
              <w:right w:val="single" w:sz="8" w:space="0" w:color="333333"/>
            </w:tcBorders>
            <w:shd w:val="clear" w:color="auto" w:fill="FFFFFF"/>
            <w:tcMar>
              <w:top w:w="15" w:type="dxa"/>
              <w:left w:w="15" w:type="dxa"/>
              <w:bottom w:w="0" w:type="dxa"/>
              <w:right w:w="15" w:type="dxa"/>
            </w:tcMar>
            <w:vAlign w:val="center"/>
            <w:hideMark/>
          </w:tcPr>
          <w:p w14:paraId="4CB5823F" w14:textId="77777777" w:rsidR="00AC707B" w:rsidRPr="0077769A" w:rsidRDefault="00AC707B" w:rsidP="00711DC1">
            <w:pPr>
              <w:jc w:val="center"/>
              <w:textAlignment w:val="bottom"/>
              <w:rPr>
                <w:rFonts w:ascii="Arial" w:hAnsi="Arial" w:cs="Arial"/>
              </w:rPr>
            </w:pPr>
            <w:r w:rsidRPr="006C1814">
              <w:rPr>
                <w:rFonts w:ascii="Calibri Light" w:hAnsi="Calibri Light" w:cs="Arial"/>
                <w:kern w:val="24"/>
              </w:rPr>
              <w:t>89% (57)</w:t>
            </w:r>
          </w:p>
        </w:tc>
        <w:tc>
          <w:tcPr>
            <w:tcW w:w="2700" w:type="dxa"/>
            <w:tcBorders>
              <w:top w:val="single" w:sz="8" w:space="0" w:color="333333"/>
              <w:left w:val="single" w:sz="8" w:space="0" w:color="333333"/>
              <w:bottom w:val="single" w:sz="8" w:space="0" w:color="333333"/>
              <w:right w:val="single" w:sz="8" w:space="0" w:color="333333"/>
            </w:tcBorders>
            <w:shd w:val="clear" w:color="auto" w:fill="FFFFFF"/>
            <w:tcMar>
              <w:top w:w="15" w:type="dxa"/>
              <w:left w:w="15" w:type="dxa"/>
              <w:bottom w:w="0" w:type="dxa"/>
              <w:right w:w="15" w:type="dxa"/>
            </w:tcMar>
            <w:vAlign w:val="center"/>
            <w:hideMark/>
          </w:tcPr>
          <w:p w14:paraId="6A527AE8" w14:textId="77777777" w:rsidR="00AC707B" w:rsidRPr="0077769A" w:rsidRDefault="00AC707B" w:rsidP="00711DC1">
            <w:pPr>
              <w:jc w:val="center"/>
              <w:textAlignment w:val="bottom"/>
              <w:rPr>
                <w:rFonts w:ascii="Arial" w:hAnsi="Arial" w:cs="Arial"/>
              </w:rPr>
            </w:pPr>
            <w:r w:rsidRPr="006C1814">
              <w:rPr>
                <w:rFonts w:ascii="Calibri Light" w:hAnsi="Calibri Light" w:cs="Arial"/>
                <w:kern w:val="24"/>
              </w:rPr>
              <w:t>23% (15)</w:t>
            </w:r>
          </w:p>
        </w:tc>
      </w:tr>
      <w:tr w:rsidR="0077769A" w:rsidRPr="0077769A" w14:paraId="25E0E41C" w14:textId="77777777" w:rsidTr="00711DC1">
        <w:trPr>
          <w:trHeight w:val="288"/>
        </w:trPr>
        <w:tc>
          <w:tcPr>
            <w:tcW w:w="2430" w:type="dxa"/>
            <w:tcBorders>
              <w:top w:val="single" w:sz="8" w:space="0" w:color="333333"/>
              <w:left w:val="single" w:sz="8" w:space="0" w:color="333333"/>
              <w:bottom w:val="single" w:sz="8" w:space="0" w:color="333333"/>
              <w:right w:val="single" w:sz="8" w:space="0" w:color="333333"/>
            </w:tcBorders>
            <w:shd w:val="clear" w:color="auto" w:fill="FFFFFF"/>
            <w:tcMar>
              <w:top w:w="72" w:type="dxa"/>
              <w:left w:w="72" w:type="dxa"/>
              <w:bottom w:w="72" w:type="dxa"/>
              <w:right w:w="72" w:type="dxa"/>
            </w:tcMar>
            <w:vAlign w:val="center"/>
            <w:hideMark/>
          </w:tcPr>
          <w:p w14:paraId="7759E53C" w14:textId="77777777" w:rsidR="00AC707B" w:rsidRPr="0077769A" w:rsidRDefault="00AC707B" w:rsidP="00711DC1">
            <w:pPr>
              <w:textAlignment w:val="bottom"/>
              <w:rPr>
                <w:rFonts w:ascii="Arial" w:hAnsi="Arial" w:cs="Arial"/>
              </w:rPr>
            </w:pPr>
            <w:r w:rsidRPr="006C1814">
              <w:rPr>
                <w:rFonts w:ascii="Calibri Light" w:hAnsi="Calibri Light" w:cs="Arial"/>
                <w:kern w:val="24"/>
              </w:rPr>
              <w:t>Oral health</w:t>
            </w:r>
          </w:p>
        </w:tc>
        <w:tc>
          <w:tcPr>
            <w:tcW w:w="2430" w:type="dxa"/>
            <w:tcBorders>
              <w:top w:val="single" w:sz="8" w:space="0" w:color="333333"/>
              <w:left w:val="single" w:sz="8" w:space="0" w:color="333333"/>
              <w:bottom w:val="single" w:sz="8" w:space="0" w:color="333333"/>
              <w:right w:val="single" w:sz="8" w:space="0" w:color="333333"/>
            </w:tcBorders>
            <w:shd w:val="clear" w:color="auto" w:fill="FFFFFF"/>
            <w:tcMar>
              <w:top w:w="15" w:type="dxa"/>
              <w:left w:w="15" w:type="dxa"/>
              <w:bottom w:w="0" w:type="dxa"/>
              <w:right w:w="15" w:type="dxa"/>
            </w:tcMar>
            <w:vAlign w:val="center"/>
            <w:hideMark/>
          </w:tcPr>
          <w:p w14:paraId="4EBC18D2" w14:textId="77777777" w:rsidR="00AC707B" w:rsidRPr="0077769A" w:rsidRDefault="00AC707B" w:rsidP="00711DC1">
            <w:pPr>
              <w:jc w:val="center"/>
              <w:textAlignment w:val="bottom"/>
              <w:rPr>
                <w:rFonts w:ascii="Arial" w:hAnsi="Arial" w:cs="Arial"/>
              </w:rPr>
            </w:pPr>
            <w:r w:rsidRPr="006C1814">
              <w:rPr>
                <w:rFonts w:ascii="Calibri Light" w:hAnsi="Calibri Light" w:cs="Arial"/>
                <w:kern w:val="24"/>
              </w:rPr>
              <w:t>61% (39)</w:t>
            </w:r>
          </w:p>
        </w:tc>
        <w:tc>
          <w:tcPr>
            <w:tcW w:w="2700" w:type="dxa"/>
            <w:tcBorders>
              <w:top w:val="single" w:sz="8" w:space="0" w:color="333333"/>
              <w:left w:val="single" w:sz="8" w:space="0" w:color="333333"/>
              <w:bottom w:val="single" w:sz="8" w:space="0" w:color="333333"/>
              <w:right w:val="single" w:sz="8" w:space="0" w:color="333333"/>
            </w:tcBorders>
            <w:shd w:val="clear" w:color="auto" w:fill="FFFFFF"/>
            <w:tcMar>
              <w:top w:w="15" w:type="dxa"/>
              <w:left w:w="15" w:type="dxa"/>
              <w:bottom w:w="0" w:type="dxa"/>
              <w:right w:w="15" w:type="dxa"/>
            </w:tcMar>
            <w:vAlign w:val="center"/>
            <w:hideMark/>
          </w:tcPr>
          <w:p w14:paraId="21110B08" w14:textId="77777777" w:rsidR="00AC707B" w:rsidRPr="0077769A" w:rsidRDefault="00AC707B" w:rsidP="00711DC1">
            <w:pPr>
              <w:jc w:val="center"/>
              <w:textAlignment w:val="bottom"/>
              <w:rPr>
                <w:rFonts w:ascii="Arial" w:hAnsi="Arial" w:cs="Arial"/>
              </w:rPr>
            </w:pPr>
            <w:r w:rsidRPr="006C1814">
              <w:rPr>
                <w:rFonts w:ascii="Calibri Light" w:hAnsi="Calibri Light" w:cs="Arial"/>
                <w:kern w:val="24"/>
              </w:rPr>
              <w:t>16% (10)</w:t>
            </w:r>
          </w:p>
        </w:tc>
      </w:tr>
      <w:tr w:rsidR="0077769A" w:rsidRPr="0077769A" w14:paraId="25CBB46F" w14:textId="77777777" w:rsidTr="00711DC1">
        <w:trPr>
          <w:trHeight w:val="288"/>
        </w:trPr>
        <w:tc>
          <w:tcPr>
            <w:tcW w:w="2430" w:type="dxa"/>
            <w:tcBorders>
              <w:top w:val="single" w:sz="8" w:space="0" w:color="333333"/>
              <w:left w:val="single" w:sz="8" w:space="0" w:color="333333"/>
              <w:bottom w:val="single" w:sz="8" w:space="0" w:color="333333"/>
              <w:right w:val="single" w:sz="8" w:space="0" w:color="333333"/>
            </w:tcBorders>
            <w:shd w:val="clear" w:color="auto" w:fill="FFFFFF"/>
            <w:tcMar>
              <w:top w:w="72" w:type="dxa"/>
              <w:left w:w="72" w:type="dxa"/>
              <w:bottom w:w="72" w:type="dxa"/>
              <w:right w:w="72" w:type="dxa"/>
            </w:tcMar>
            <w:vAlign w:val="center"/>
            <w:hideMark/>
          </w:tcPr>
          <w:p w14:paraId="3F9BD479" w14:textId="77777777" w:rsidR="00AC707B" w:rsidRPr="0077769A" w:rsidRDefault="00AC707B" w:rsidP="00711DC1">
            <w:pPr>
              <w:textAlignment w:val="bottom"/>
              <w:rPr>
                <w:rFonts w:ascii="Arial" w:hAnsi="Arial" w:cs="Arial"/>
              </w:rPr>
            </w:pPr>
            <w:r w:rsidRPr="006C1814">
              <w:rPr>
                <w:rFonts w:ascii="Calibri Light" w:hAnsi="Calibri Light" w:cs="Arial"/>
                <w:kern w:val="24"/>
              </w:rPr>
              <w:t>Long-term care</w:t>
            </w:r>
          </w:p>
        </w:tc>
        <w:tc>
          <w:tcPr>
            <w:tcW w:w="2430" w:type="dxa"/>
            <w:tcBorders>
              <w:top w:val="single" w:sz="8" w:space="0" w:color="333333"/>
              <w:left w:val="single" w:sz="8" w:space="0" w:color="333333"/>
              <w:bottom w:val="single" w:sz="8" w:space="0" w:color="333333"/>
              <w:right w:val="single" w:sz="8" w:space="0" w:color="333333"/>
            </w:tcBorders>
            <w:shd w:val="clear" w:color="auto" w:fill="FFFFFF"/>
            <w:tcMar>
              <w:top w:w="15" w:type="dxa"/>
              <w:left w:w="15" w:type="dxa"/>
              <w:bottom w:w="0" w:type="dxa"/>
              <w:right w:w="15" w:type="dxa"/>
            </w:tcMar>
            <w:vAlign w:val="center"/>
            <w:hideMark/>
          </w:tcPr>
          <w:p w14:paraId="5832F8AD" w14:textId="77777777" w:rsidR="00AC707B" w:rsidRPr="0077769A" w:rsidRDefault="00AC707B" w:rsidP="00711DC1">
            <w:pPr>
              <w:jc w:val="center"/>
              <w:textAlignment w:val="bottom"/>
              <w:rPr>
                <w:rFonts w:ascii="Arial" w:hAnsi="Arial" w:cs="Arial"/>
              </w:rPr>
            </w:pPr>
            <w:r w:rsidRPr="006C1814">
              <w:rPr>
                <w:rFonts w:ascii="Calibri Light" w:hAnsi="Calibri Light" w:cs="Arial"/>
                <w:kern w:val="24"/>
              </w:rPr>
              <w:t>78% (50)</w:t>
            </w:r>
          </w:p>
        </w:tc>
        <w:tc>
          <w:tcPr>
            <w:tcW w:w="2700" w:type="dxa"/>
            <w:tcBorders>
              <w:top w:val="single" w:sz="8" w:space="0" w:color="333333"/>
              <w:left w:val="single" w:sz="8" w:space="0" w:color="333333"/>
              <w:bottom w:val="single" w:sz="8" w:space="0" w:color="333333"/>
              <w:right w:val="single" w:sz="8" w:space="0" w:color="333333"/>
            </w:tcBorders>
            <w:shd w:val="clear" w:color="auto" w:fill="FFFFFF"/>
            <w:tcMar>
              <w:top w:w="15" w:type="dxa"/>
              <w:left w:w="15" w:type="dxa"/>
              <w:bottom w:w="0" w:type="dxa"/>
              <w:right w:w="15" w:type="dxa"/>
            </w:tcMar>
            <w:vAlign w:val="center"/>
            <w:hideMark/>
          </w:tcPr>
          <w:p w14:paraId="367AF311" w14:textId="77777777" w:rsidR="00AC707B" w:rsidRPr="0077769A" w:rsidRDefault="00AC707B" w:rsidP="00711DC1">
            <w:pPr>
              <w:jc w:val="center"/>
              <w:textAlignment w:val="bottom"/>
              <w:rPr>
                <w:rFonts w:ascii="Arial" w:hAnsi="Arial" w:cs="Arial"/>
              </w:rPr>
            </w:pPr>
            <w:r w:rsidRPr="006C1814">
              <w:rPr>
                <w:rFonts w:ascii="Calibri Light" w:hAnsi="Calibri Light" w:cs="Arial"/>
                <w:kern w:val="24"/>
              </w:rPr>
              <w:t>5% (3)</w:t>
            </w:r>
          </w:p>
        </w:tc>
      </w:tr>
      <w:tr w:rsidR="0077769A" w:rsidRPr="0077769A" w14:paraId="00EC7480" w14:textId="77777777" w:rsidTr="00711DC1">
        <w:trPr>
          <w:trHeight w:val="288"/>
        </w:trPr>
        <w:tc>
          <w:tcPr>
            <w:tcW w:w="2430" w:type="dxa"/>
            <w:tcBorders>
              <w:top w:val="single" w:sz="8" w:space="0" w:color="333333"/>
              <w:left w:val="single" w:sz="8" w:space="0" w:color="333333"/>
              <w:bottom w:val="single" w:sz="8" w:space="0" w:color="333333"/>
              <w:right w:val="single" w:sz="8" w:space="0" w:color="333333"/>
            </w:tcBorders>
            <w:shd w:val="clear" w:color="auto" w:fill="FFFFFF"/>
            <w:tcMar>
              <w:top w:w="72" w:type="dxa"/>
              <w:left w:w="72" w:type="dxa"/>
              <w:bottom w:w="72" w:type="dxa"/>
              <w:right w:w="72" w:type="dxa"/>
            </w:tcMar>
            <w:vAlign w:val="center"/>
            <w:hideMark/>
          </w:tcPr>
          <w:p w14:paraId="12D5D753" w14:textId="77777777" w:rsidR="00AC707B" w:rsidRPr="0077769A" w:rsidRDefault="00AC707B" w:rsidP="00711DC1">
            <w:pPr>
              <w:textAlignment w:val="bottom"/>
              <w:rPr>
                <w:rFonts w:ascii="Arial" w:hAnsi="Arial" w:cs="Arial"/>
              </w:rPr>
            </w:pPr>
            <w:r w:rsidRPr="006C1814">
              <w:rPr>
                <w:rFonts w:ascii="Calibri Light" w:hAnsi="Calibri Light" w:cs="Arial"/>
                <w:kern w:val="24"/>
              </w:rPr>
              <w:t>Community-based organizations</w:t>
            </w:r>
          </w:p>
        </w:tc>
        <w:tc>
          <w:tcPr>
            <w:tcW w:w="2430" w:type="dxa"/>
            <w:tcBorders>
              <w:top w:val="single" w:sz="8" w:space="0" w:color="333333"/>
              <w:left w:val="single" w:sz="8" w:space="0" w:color="333333"/>
              <w:bottom w:val="single" w:sz="8" w:space="0" w:color="333333"/>
              <w:right w:val="single" w:sz="8" w:space="0" w:color="333333"/>
            </w:tcBorders>
            <w:shd w:val="clear" w:color="auto" w:fill="FFFFFF"/>
            <w:tcMar>
              <w:top w:w="15" w:type="dxa"/>
              <w:left w:w="15" w:type="dxa"/>
              <w:bottom w:w="0" w:type="dxa"/>
              <w:right w:w="15" w:type="dxa"/>
            </w:tcMar>
            <w:vAlign w:val="center"/>
            <w:hideMark/>
          </w:tcPr>
          <w:p w14:paraId="30B24C31" w14:textId="77777777" w:rsidR="00AC707B" w:rsidRPr="0077769A" w:rsidRDefault="00AC707B" w:rsidP="00711DC1">
            <w:pPr>
              <w:jc w:val="center"/>
              <w:textAlignment w:val="bottom"/>
              <w:rPr>
                <w:rFonts w:ascii="Arial" w:hAnsi="Arial" w:cs="Arial"/>
              </w:rPr>
            </w:pPr>
            <w:r w:rsidRPr="006C1814">
              <w:rPr>
                <w:rFonts w:ascii="Calibri Light" w:hAnsi="Calibri Light" w:cs="Arial"/>
                <w:kern w:val="24"/>
              </w:rPr>
              <w:t>88% (56)</w:t>
            </w:r>
          </w:p>
        </w:tc>
        <w:tc>
          <w:tcPr>
            <w:tcW w:w="2700" w:type="dxa"/>
            <w:tcBorders>
              <w:top w:val="single" w:sz="8" w:space="0" w:color="333333"/>
              <w:left w:val="single" w:sz="8" w:space="0" w:color="333333"/>
              <w:bottom w:val="single" w:sz="8" w:space="0" w:color="333333"/>
              <w:right w:val="single" w:sz="8" w:space="0" w:color="333333"/>
            </w:tcBorders>
            <w:shd w:val="clear" w:color="auto" w:fill="FFFFFF"/>
            <w:tcMar>
              <w:top w:w="15" w:type="dxa"/>
              <w:left w:w="15" w:type="dxa"/>
              <w:bottom w:w="0" w:type="dxa"/>
              <w:right w:w="15" w:type="dxa"/>
            </w:tcMar>
            <w:vAlign w:val="center"/>
            <w:hideMark/>
          </w:tcPr>
          <w:p w14:paraId="4321C0C1" w14:textId="77777777" w:rsidR="00AC707B" w:rsidRPr="0077769A" w:rsidRDefault="00AC707B" w:rsidP="00711DC1">
            <w:pPr>
              <w:jc w:val="center"/>
              <w:textAlignment w:val="bottom"/>
              <w:rPr>
                <w:rFonts w:ascii="Arial" w:hAnsi="Arial" w:cs="Arial"/>
              </w:rPr>
            </w:pPr>
            <w:r w:rsidRPr="006C1814">
              <w:rPr>
                <w:rFonts w:ascii="Calibri Light" w:hAnsi="Calibri Light" w:cs="Arial"/>
                <w:kern w:val="24"/>
              </w:rPr>
              <w:t>8% (5)</w:t>
            </w:r>
          </w:p>
        </w:tc>
      </w:tr>
    </w:tbl>
    <w:p w14:paraId="0A3DF173" w14:textId="77777777" w:rsidR="00AC707B" w:rsidRPr="006C1814" w:rsidRDefault="00AC707B" w:rsidP="00AC707B">
      <w:pPr>
        <w:pStyle w:val="ListParagraph"/>
        <w:spacing w:line="276" w:lineRule="auto"/>
        <w:ind w:left="720"/>
        <w:rPr>
          <w:rFonts w:asciiTheme="majorHAnsi" w:hAnsiTheme="majorHAnsi"/>
        </w:rPr>
      </w:pPr>
    </w:p>
    <w:p w14:paraId="05647CEF" w14:textId="756239D3" w:rsidR="00AC707B" w:rsidRPr="0077769A" w:rsidRDefault="00AC707B" w:rsidP="006C1814">
      <w:pPr>
        <w:pStyle w:val="achresponse"/>
      </w:pPr>
      <w:r w:rsidRPr="0077769A">
        <w:t>Commonly reported barriers to increased use of HIT and HIE included: lack of interoperability of different systems (55% noted this as a barrier); cost (48%); technical issues with hosting or performance (44%); workflow constraints and privacy</w:t>
      </w:r>
      <w:r w:rsidR="0059537D" w:rsidRPr="0077769A">
        <w:t>/</w:t>
      </w:r>
      <w:r w:rsidRPr="0077769A">
        <w:t xml:space="preserve">confidentiality concerns (42% each). Thirteen clinics, all in rural counties, noted insufficient broadband capacity as a barrier. </w:t>
      </w:r>
    </w:p>
    <w:p w14:paraId="7B19859F" w14:textId="77777777" w:rsidR="00AC707B" w:rsidRPr="0077769A" w:rsidRDefault="00AC707B" w:rsidP="006C1814">
      <w:pPr>
        <w:pStyle w:val="achresponse"/>
      </w:pPr>
    </w:p>
    <w:p w14:paraId="1D280E13" w14:textId="1C5C7A58" w:rsidR="00AC707B" w:rsidRPr="0077769A" w:rsidRDefault="00AC707B" w:rsidP="006C1814">
      <w:pPr>
        <w:pStyle w:val="achresponse"/>
      </w:pPr>
      <w:r w:rsidRPr="0077769A">
        <w:rPr>
          <w:b/>
        </w:rPr>
        <w:t>Value-based Payment</w:t>
      </w:r>
      <w:r w:rsidRPr="0077769A">
        <w:t>. Across the primary care and behavioral health clinics that participated in the MTP Capacity assessment, self-reported participation in value-based payment</w:t>
      </w:r>
      <w:r w:rsidR="00EF0619" w:rsidRPr="0077769A">
        <w:t xml:space="preserve"> (VBP)</w:t>
      </w:r>
      <w:r w:rsidRPr="0077769A">
        <w:t xml:space="preserve"> for any/all lines of business was approximately 40%. </w:t>
      </w:r>
      <w:proofErr w:type="gramStart"/>
      <w:r w:rsidR="00290E01" w:rsidRPr="0077769A">
        <w:rPr>
          <w:rFonts w:eastAsiaTheme="majorEastAsia" w:cstheme="majorBidi"/>
        </w:rPr>
        <w:t>Twenty two</w:t>
      </w:r>
      <w:proofErr w:type="gramEnd"/>
      <w:r w:rsidR="00290E01" w:rsidRPr="0077769A">
        <w:rPr>
          <w:rFonts w:eastAsiaTheme="majorEastAsia" w:cstheme="majorBidi"/>
        </w:rPr>
        <w:t xml:space="preserve"> (33%) reported at least some of their Medicaid revenue was part of a value-based contract. For context, 6 of the 15 (about 40%) of BHT-region </w:t>
      </w:r>
      <w:r w:rsidRPr="0077769A">
        <w:t xml:space="preserve">providers who participated in HCA’s 2017 Provider VBP survey reported some Medicaid VBP revenue in categories 2C-4B, but the survey questions are not directly comparable. </w:t>
      </w:r>
    </w:p>
    <w:p w14:paraId="24B0C0F3" w14:textId="77777777" w:rsidR="00AC707B" w:rsidRPr="0077769A" w:rsidRDefault="00AC707B" w:rsidP="006C1814">
      <w:pPr>
        <w:pStyle w:val="achresponse"/>
      </w:pPr>
    </w:p>
    <w:p w14:paraId="2BE70026" w14:textId="24160D0B" w:rsidR="00AC707B" w:rsidRPr="0077769A" w:rsidRDefault="00AC707B" w:rsidP="006C1814">
      <w:pPr>
        <w:pStyle w:val="achresponse"/>
      </w:pPr>
      <w:r w:rsidRPr="0077769A">
        <w:t xml:space="preserve">When asking about barriers to VBP, BHT used many of the response options from HCA’s Provider VBP survey and received fairly consistent feedback. The top </w:t>
      </w:r>
      <w:r w:rsidR="00EF0619" w:rsidRPr="0077769A">
        <w:t>five</w:t>
      </w:r>
      <w:r w:rsidRPr="0077769A">
        <w:t xml:space="preserve"> barriers cited in the two surveys were:</w:t>
      </w:r>
    </w:p>
    <w:p w14:paraId="57FD6B6C" w14:textId="77777777" w:rsidR="00AC707B" w:rsidRPr="006C1814" w:rsidRDefault="00AC707B" w:rsidP="00AC707B">
      <w:pPr>
        <w:pStyle w:val="ListParagraph"/>
        <w:spacing w:line="276" w:lineRule="auto"/>
        <w:ind w:left="720"/>
        <w:rPr>
          <w:rFonts w:asciiTheme="majorHAnsi" w:hAnsiTheme="majorHAnsi"/>
        </w:rPr>
      </w:pPr>
    </w:p>
    <w:tbl>
      <w:tblPr>
        <w:tblStyle w:val="TableGrid"/>
        <w:tblW w:w="0" w:type="auto"/>
        <w:tblInd w:w="720" w:type="dxa"/>
        <w:tblLook w:val="04A0" w:firstRow="1" w:lastRow="0" w:firstColumn="1" w:lastColumn="0" w:noHBand="0" w:noVBand="1"/>
      </w:tblPr>
      <w:tblGrid>
        <w:gridCol w:w="4279"/>
        <w:gridCol w:w="4351"/>
      </w:tblGrid>
      <w:tr w:rsidR="0077769A" w:rsidRPr="0077769A" w14:paraId="39050711" w14:textId="77777777" w:rsidTr="00711DC1">
        <w:tc>
          <w:tcPr>
            <w:tcW w:w="4675" w:type="dxa"/>
            <w:shd w:val="clear" w:color="auto" w:fill="DEEAF6" w:themeFill="accent1" w:themeFillTint="33"/>
          </w:tcPr>
          <w:p w14:paraId="300F023A" w14:textId="77777777" w:rsidR="00AC707B" w:rsidRPr="0077769A" w:rsidRDefault="00AC707B" w:rsidP="00711DC1">
            <w:pPr>
              <w:pStyle w:val="ListParagraph"/>
              <w:spacing w:line="276" w:lineRule="auto"/>
              <w:jc w:val="center"/>
              <w:rPr>
                <w:rFonts w:asciiTheme="majorHAnsi" w:hAnsiTheme="majorHAnsi"/>
              </w:rPr>
            </w:pPr>
            <w:r w:rsidRPr="0077769A">
              <w:rPr>
                <w:rFonts w:asciiTheme="majorHAnsi" w:hAnsiTheme="majorHAnsi"/>
              </w:rPr>
              <w:t>BHT MTP Capacity Assessment</w:t>
            </w:r>
          </w:p>
          <w:p w14:paraId="4AD52570" w14:textId="77777777" w:rsidR="00AC707B" w:rsidRPr="0077769A" w:rsidRDefault="00AC707B" w:rsidP="00711DC1">
            <w:pPr>
              <w:pStyle w:val="ListParagraph"/>
              <w:spacing w:line="276" w:lineRule="auto"/>
              <w:jc w:val="center"/>
              <w:rPr>
                <w:rFonts w:asciiTheme="majorHAnsi" w:hAnsiTheme="majorHAnsi"/>
              </w:rPr>
            </w:pPr>
            <w:r w:rsidRPr="0077769A">
              <w:rPr>
                <w:rFonts w:asciiTheme="majorHAnsi" w:hAnsiTheme="majorHAnsi"/>
              </w:rPr>
              <w:t>(2018; 64 respondents)</w:t>
            </w:r>
          </w:p>
        </w:tc>
        <w:tc>
          <w:tcPr>
            <w:tcW w:w="4675" w:type="dxa"/>
            <w:shd w:val="clear" w:color="auto" w:fill="DEEAF6" w:themeFill="accent1" w:themeFillTint="33"/>
          </w:tcPr>
          <w:p w14:paraId="6E0A26A1" w14:textId="77777777" w:rsidR="00AC707B" w:rsidRPr="0077769A" w:rsidRDefault="00AC707B" w:rsidP="00711DC1">
            <w:pPr>
              <w:pStyle w:val="ListParagraph"/>
              <w:spacing w:line="276" w:lineRule="auto"/>
              <w:jc w:val="center"/>
              <w:rPr>
                <w:rFonts w:asciiTheme="majorHAnsi" w:hAnsiTheme="majorHAnsi"/>
              </w:rPr>
            </w:pPr>
            <w:r w:rsidRPr="0077769A">
              <w:rPr>
                <w:rFonts w:asciiTheme="majorHAnsi" w:hAnsiTheme="majorHAnsi"/>
              </w:rPr>
              <w:t>HCA VBP Provider Survey</w:t>
            </w:r>
          </w:p>
          <w:p w14:paraId="1678F2BD" w14:textId="77777777" w:rsidR="00AC707B" w:rsidRPr="0077769A" w:rsidRDefault="00AC707B" w:rsidP="00711DC1">
            <w:pPr>
              <w:pStyle w:val="ListParagraph"/>
              <w:spacing w:line="276" w:lineRule="auto"/>
              <w:jc w:val="center"/>
              <w:rPr>
                <w:rFonts w:asciiTheme="majorHAnsi" w:hAnsiTheme="majorHAnsi"/>
              </w:rPr>
            </w:pPr>
            <w:r w:rsidRPr="0077769A">
              <w:rPr>
                <w:rFonts w:asciiTheme="majorHAnsi" w:hAnsiTheme="majorHAnsi"/>
              </w:rPr>
              <w:t>(2017; 15 respondents)</w:t>
            </w:r>
          </w:p>
        </w:tc>
      </w:tr>
      <w:tr w:rsidR="0077769A" w:rsidRPr="0077769A" w14:paraId="08CAFE82" w14:textId="77777777" w:rsidTr="00711DC1">
        <w:tc>
          <w:tcPr>
            <w:tcW w:w="4675" w:type="dxa"/>
          </w:tcPr>
          <w:p w14:paraId="10ECD8D1" w14:textId="77777777" w:rsidR="00AC707B" w:rsidRPr="0077769A" w:rsidRDefault="00AC707B" w:rsidP="00A94890">
            <w:pPr>
              <w:pStyle w:val="ListParagraph"/>
              <w:numPr>
                <w:ilvl w:val="0"/>
                <w:numId w:val="42"/>
              </w:numPr>
              <w:spacing w:line="276" w:lineRule="auto"/>
              <w:rPr>
                <w:rFonts w:asciiTheme="majorHAnsi" w:hAnsiTheme="majorHAnsi"/>
              </w:rPr>
            </w:pPr>
            <w:r w:rsidRPr="0077769A">
              <w:rPr>
                <w:rFonts w:asciiTheme="majorHAnsi" w:hAnsiTheme="majorHAnsi"/>
              </w:rPr>
              <w:t>Lack of timely cost data</w:t>
            </w:r>
          </w:p>
          <w:p w14:paraId="694681E5" w14:textId="77777777" w:rsidR="00AC707B" w:rsidRPr="0077769A" w:rsidRDefault="00AC707B" w:rsidP="00A94890">
            <w:pPr>
              <w:pStyle w:val="ListParagraph"/>
              <w:numPr>
                <w:ilvl w:val="0"/>
                <w:numId w:val="42"/>
              </w:numPr>
              <w:spacing w:line="276" w:lineRule="auto"/>
              <w:rPr>
                <w:rFonts w:asciiTheme="majorHAnsi" w:hAnsiTheme="majorHAnsi"/>
              </w:rPr>
            </w:pPr>
            <w:r w:rsidRPr="0077769A">
              <w:rPr>
                <w:rFonts w:asciiTheme="majorHAnsi" w:hAnsiTheme="majorHAnsi"/>
              </w:rPr>
              <w:t xml:space="preserve">Misaligned quality measures </w:t>
            </w:r>
          </w:p>
          <w:p w14:paraId="50F22254" w14:textId="77777777" w:rsidR="00AC707B" w:rsidRPr="0077769A" w:rsidRDefault="00AC707B" w:rsidP="00A94890">
            <w:pPr>
              <w:pStyle w:val="ListParagraph"/>
              <w:numPr>
                <w:ilvl w:val="0"/>
                <w:numId w:val="42"/>
              </w:numPr>
              <w:spacing w:line="276" w:lineRule="auto"/>
              <w:rPr>
                <w:rFonts w:asciiTheme="majorHAnsi" w:hAnsiTheme="majorHAnsi"/>
              </w:rPr>
            </w:pPr>
            <w:r w:rsidRPr="0077769A">
              <w:rPr>
                <w:rFonts w:asciiTheme="majorHAnsi" w:hAnsiTheme="majorHAnsi"/>
              </w:rPr>
              <w:t>Lack of interoperable data systems</w:t>
            </w:r>
          </w:p>
          <w:p w14:paraId="741BDF2F" w14:textId="77777777" w:rsidR="00AC707B" w:rsidRPr="0077769A" w:rsidRDefault="00AC707B" w:rsidP="00A94890">
            <w:pPr>
              <w:pStyle w:val="ListParagraph"/>
              <w:numPr>
                <w:ilvl w:val="0"/>
                <w:numId w:val="42"/>
              </w:numPr>
              <w:spacing w:line="276" w:lineRule="auto"/>
              <w:rPr>
                <w:rFonts w:asciiTheme="majorHAnsi" w:hAnsiTheme="majorHAnsi"/>
              </w:rPr>
            </w:pPr>
            <w:r w:rsidRPr="0077769A">
              <w:rPr>
                <w:rFonts w:asciiTheme="majorHAnsi" w:hAnsiTheme="majorHAnsi"/>
              </w:rPr>
              <w:t>Lack data on patient populations</w:t>
            </w:r>
          </w:p>
          <w:p w14:paraId="6C4DF2C7" w14:textId="77777777" w:rsidR="00AC707B" w:rsidRPr="0077769A" w:rsidRDefault="00AC707B" w:rsidP="00A94890">
            <w:pPr>
              <w:pStyle w:val="ListParagraph"/>
              <w:numPr>
                <w:ilvl w:val="0"/>
                <w:numId w:val="42"/>
              </w:numPr>
              <w:spacing w:line="276" w:lineRule="auto"/>
              <w:rPr>
                <w:rFonts w:asciiTheme="majorHAnsi" w:hAnsiTheme="majorHAnsi"/>
              </w:rPr>
            </w:pPr>
            <w:r w:rsidRPr="0077769A">
              <w:rPr>
                <w:rFonts w:asciiTheme="majorHAnsi" w:hAnsiTheme="majorHAnsi"/>
              </w:rPr>
              <w:t xml:space="preserve">Inability to analyze payment models </w:t>
            </w:r>
          </w:p>
          <w:p w14:paraId="05679AEE" w14:textId="77777777" w:rsidR="00AC707B" w:rsidRPr="0077769A" w:rsidRDefault="00AC707B" w:rsidP="00711DC1">
            <w:pPr>
              <w:pStyle w:val="ListParagraph"/>
              <w:spacing w:line="276" w:lineRule="auto"/>
              <w:ind w:left="337" w:hanging="270"/>
              <w:rPr>
                <w:rFonts w:asciiTheme="majorHAnsi" w:hAnsiTheme="majorHAnsi"/>
              </w:rPr>
            </w:pPr>
          </w:p>
        </w:tc>
        <w:tc>
          <w:tcPr>
            <w:tcW w:w="4675" w:type="dxa"/>
          </w:tcPr>
          <w:p w14:paraId="72AF5FD2" w14:textId="77777777" w:rsidR="00AC707B" w:rsidRPr="0077769A" w:rsidRDefault="00AC707B" w:rsidP="00A94890">
            <w:pPr>
              <w:pStyle w:val="ListParagraph"/>
              <w:numPr>
                <w:ilvl w:val="0"/>
                <w:numId w:val="43"/>
              </w:numPr>
              <w:spacing w:line="276" w:lineRule="auto"/>
              <w:rPr>
                <w:rFonts w:asciiTheme="majorHAnsi" w:hAnsiTheme="majorHAnsi"/>
              </w:rPr>
            </w:pPr>
            <w:r w:rsidRPr="0077769A">
              <w:rPr>
                <w:rFonts w:asciiTheme="majorHAnsi" w:hAnsiTheme="majorHAnsi"/>
              </w:rPr>
              <w:t>Lack of comprehensive data on patient populations</w:t>
            </w:r>
          </w:p>
          <w:p w14:paraId="4CFBE071" w14:textId="77777777" w:rsidR="00AC707B" w:rsidRPr="0077769A" w:rsidRDefault="00AC707B" w:rsidP="00A94890">
            <w:pPr>
              <w:pStyle w:val="ListParagraph"/>
              <w:numPr>
                <w:ilvl w:val="0"/>
                <w:numId w:val="43"/>
              </w:numPr>
              <w:spacing w:line="276" w:lineRule="auto"/>
              <w:rPr>
                <w:rFonts w:asciiTheme="majorHAnsi" w:hAnsiTheme="majorHAnsi"/>
              </w:rPr>
            </w:pPr>
            <w:r w:rsidRPr="0077769A">
              <w:rPr>
                <w:rFonts w:asciiTheme="majorHAnsi" w:hAnsiTheme="majorHAnsi"/>
              </w:rPr>
              <w:t>Lack of availability of timely patient/population cost data to assist with financial management</w:t>
            </w:r>
          </w:p>
          <w:p w14:paraId="75DE3147" w14:textId="77777777" w:rsidR="00AC707B" w:rsidRPr="0077769A" w:rsidRDefault="00AC707B" w:rsidP="00A94890">
            <w:pPr>
              <w:pStyle w:val="ListParagraph"/>
              <w:numPr>
                <w:ilvl w:val="0"/>
                <w:numId w:val="43"/>
              </w:numPr>
              <w:spacing w:line="276" w:lineRule="auto"/>
              <w:rPr>
                <w:rFonts w:asciiTheme="majorHAnsi" w:hAnsiTheme="majorHAnsi"/>
              </w:rPr>
            </w:pPr>
            <w:r w:rsidRPr="0077769A">
              <w:rPr>
                <w:rFonts w:asciiTheme="majorHAnsi" w:hAnsiTheme="majorHAnsi"/>
              </w:rPr>
              <w:t>Lack of interoperable data systems</w:t>
            </w:r>
          </w:p>
          <w:p w14:paraId="68157603" w14:textId="77777777" w:rsidR="00AC707B" w:rsidRPr="0077769A" w:rsidRDefault="00AC707B" w:rsidP="00A94890">
            <w:pPr>
              <w:pStyle w:val="ListParagraph"/>
              <w:numPr>
                <w:ilvl w:val="0"/>
                <w:numId w:val="43"/>
              </w:numPr>
              <w:spacing w:line="276" w:lineRule="auto"/>
              <w:rPr>
                <w:rFonts w:asciiTheme="majorHAnsi" w:hAnsiTheme="majorHAnsi"/>
              </w:rPr>
            </w:pPr>
            <w:r w:rsidRPr="0077769A">
              <w:rPr>
                <w:rFonts w:asciiTheme="majorHAnsi" w:hAnsiTheme="majorHAnsi"/>
              </w:rPr>
              <w:t>Misaligned incentives &amp; contract requirements</w:t>
            </w:r>
          </w:p>
          <w:p w14:paraId="1A5D4FCC" w14:textId="77777777" w:rsidR="00AC707B" w:rsidRPr="0077769A" w:rsidRDefault="00AC707B" w:rsidP="00A94890">
            <w:pPr>
              <w:pStyle w:val="ListParagraph"/>
              <w:numPr>
                <w:ilvl w:val="0"/>
                <w:numId w:val="43"/>
              </w:numPr>
              <w:spacing w:line="276" w:lineRule="auto"/>
              <w:rPr>
                <w:rFonts w:asciiTheme="majorHAnsi" w:hAnsiTheme="majorHAnsi"/>
              </w:rPr>
            </w:pPr>
            <w:r w:rsidRPr="0077769A">
              <w:rPr>
                <w:rFonts w:asciiTheme="majorHAnsi" w:hAnsiTheme="majorHAnsi"/>
              </w:rPr>
              <w:t xml:space="preserve">Insufficient volume by payer to take on clinical risk </w:t>
            </w:r>
          </w:p>
        </w:tc>
      </w:tr>
    </w:tbl>
    <w:p w14:paraId="6E9279F2" w14:textId="77777777" w:rsidR="00AC707B" w:rsidRPr="006C1814" w:rsidRDefault="00AC707B" w:rsidP="00AC707B">
      <w:pPr>
        <w:pStyle w:val="ListParagraph"/>
        <w:spacing w:line="276" w:lineRule="auto"/>
        <w:ind w:left="720"/>
        <w:rPr>
          <w:rFonts w:asciiTheme="majorHAnsi" w:hAnsiTheme="majorHAnsi"/>
        </w:rPr>
      </w:pPr>
    </w:p>
    <w:p w14:paraId="045D2603" w14:textId="77777777" w:rsidR="00AC707B" w:rsidRPr="0077769A" w:rsidRDefault="00AC707B" w:rsidP="006C1814">
      <w:pPr>
        <w:pStyle w:val="achresponse"/>
      </w:pPr>
      <w:r w:rsidRPr="0077769A">
        <w:rPr>
          <w:b/>
        </w:rPr>
        <w:t>Workforce and Practice Transformation</w:t>
      </w:r>
      <w:r w:rsidRPr="0077769A">
        <w:t>. Workforce development was not a direct focus of either the MTP Capacity or FIMC Readiness Assessments. Nevertheless, workforce availability and training were mentioned as challenges in a number of different contexts, including:</w:t>
      </w:r>
    </w:p>
    <w:p w14:paraId="0488068D" w14:textId="6171723F" w:rsidR="00AC707B" w:rsidRPr="006C1814" w:rsidRDefault="00AC707B" w:rsidP="00A94890">
      <w:pPr>
        <w:pStyle w:val="ListParagraph"/>
        <w:numPr>
          <w:ilvl w:val="0"/>
          <w:numId w:val="35"/>
        </w:numPr>
        <w:spacing w:line="276" w:lineRule="auto"/>
        <w:rPr>
          <w:rFonts w:cstheme="minorHAnsi"/>
        </w:rPr>
      </w:pPr>
      <w:r w:rsidRPr="006C1814">
        <w:rPr>
          <w:rFonts w:cstheme="minorHAnsi"/>
        </w:rPr>
        <w:t xml:space="preserve">Ability to offer integrated care </w:t>
      </w:r>
      <w:r w:rsidR="00EF0619" w:rsidRPr="006C1814">
        <w:rPr>
          <w:rFonts w:cstheme="minorHAnsi"/>
        </w:rPr>
        <w:t xml:space="preserve">– </w:t>
      </w:r>
      <w:r w:rsidRPr="006C1814">
        <w:rPr>
          <w:rFonts w:cstheme="minorHAnsi"/>
        </w:rPr>
        <w:t>Primary</w:t>
      </w:r>
      <w:r w:rsidR="00EF0619" w:rsidRPr="006C1814">
        <w:rPr>
          <w:rFonts w:cstheme="minorHAnsi"/>
        </w:rPr>
        <w:t xml:space="preserve"> </w:t>
      </w:r>
      <w:r w:rsidRPr="006C1814">
        <w:rPr>
          <w:rFonts w:cstheme="minorHAnsi"/>
        </w:rPr>
        <w:t xml:space="preserve">care only clinics in particular cited insufficient workforce as a barrier in this area (examples included social workers and psychiatrists but also physicians and nurses) </w:t>
      </w:r>
    </w:p>
    <w:p w14:paraId="7170114F" w14:textId="77777777" w:rsidR="00AC707B" w:rsidRPr="006C1814" w:rsidRDefault="00AC707B" w:rsidP="00A94890">
      <w:pPr>
        <w:pStyle w:val="ListParagraph"/>
        <w:numPr>
          <w:ilvl w:val="0"/>
          <w:numId w:val="35"/>
        </w:numPr>
        <w:spacing w:line="276" w:lineRule="auto"/>
        <w:rPr>
          <w:rFonts w:cstheme="minorHAnsi"/>
        </w:rPr>
      </w:pPr>
      <w:r w:rsidRPr="006C1814">
        <w:rPr>
          <w:rFonts w:cstheme="minorHAnsi"/>
        </w:rPr>
        <w:t>OUD treatment and MAT – a number of participants noted that the number of practitioners certified to provide MAT is insufficient to meet demand</w:t>
      </w:r>
    </w:p>
    <w:p w14:paraId="7354E57A" w14:textId="77777777" w:rsidR="00AC707B" w:rsidRPr="006C1814" w:rsidRDefault="00AC707B" w:rsidP="00A94890">
      <w:pPr>
        <w:pStyle w:val="ListParagraph"/>
        <w:numPr>
          <w:ilvl w:val="0"/>
          <w:numId w:val="35"/>
        </w:numPr>
        <w:spacing w:line="276" w:lineRule="auto"/>
        <w:rPr>
          <w:rFonts w:cstheme="minorHAnsi"/>
        </w:rPr>
      </w:pPr>
      <w:r w:rsidRPr="006C1814">
        <w:rPr>
          <w:rFonts w:cstheme="minorHAnsi"/>
        </w:rPr>
        <w:t xml:space="preserve">Greater adoption of HIT and HIE – Respondents across both assessments commented that adopting new technology or transitioning between systems can be burdensome or intimidating for staff </w:t>
      </w:r>
    </w:p>
    <w:p w14:paraId="67B19EC6" w14:textId="77777777" w:rsidR="00E10F78" w:rsidRPr="006C1814" w:rsidRDefault="00AC707B" w:rsidP="00A94890">
      <w:pPr>
        <w:pStyle w:val="ListParagraph"/>
        <w:numPr>
          <w:ilvl w:val="0"/>
          <w:numId w:val="35"/>
        </w:numPr>
        <w:spacing w:line="276" w:lineRule="auto"/>
        <w:rPr>
          <w:rFonts w:cstheme="minorHAnsi"/>
        </w:rPr>
      </w:pPr>
      <w:r w:rsidRPr="006C1814">
        <w:rPr>
          <w:rFonts w:cstheme="minorHAnsi"/>
        </w:rPr>
        <w:t xml:space="preserve">Rural settings – some respondents noted that default expectations for coordination or   team-based care were not always a good fit for rural locations where one behavioral </w:t>
      </w:r>
      <w:r w:rsidRPr="006C1814">
        <w:rPr>
          <w:rFonts w:cstheme="minorHAnsi"/>
        </w:rPr>
        <w:lastRenderedPageBreak/>
        <w:t>health provider may serve an entire county, or that increasing use of IT tools would be particularly challenging in very small</w:t>
      </w:r>
      <w:r w:rsidR="00290E01" w:rsidRPr="006C1814">
        <w:rPr>
          <w:rFonts w:cstheme="minorHAnsi"/>
        </w:rPr>
        <w:t xml:space="preserve"> rural</w:t>
      </w:r>
      <w:r w:rsidRPr="006C1814">
        <w:rPr>
          <w:rFonts w:cstheme="minorHAnsi"/>
        </w:rPr>
        <w:t xml:space="preserve"> practices that lack staff with IT expertise</w:t>
      </w:r>
    </w:p>
    <w:p w14:paraId="35A34B56" w14:textId="5838C968" w:rsidR="00E10F78" w:rsidRPr="006C1814" w:rsidRDefault="00E10F78" w:rsidP="00A94890">
      <w:pPr>
        <w:pStyle w:val="ListParagraph"/>
        <w:numPr>
          <w:ilvl w:val="0"/>
          <w:numId w:val="35"/>
        </w:numPr>
        <w:spacing w:line="276" w:lineRule="auto"/>
        <w:rPr>
          <w:rFonts w:cstheme="minorHAnsi"/>
        </w:rPr>
      </w:pPr>
      <w:r w:rsidRPr="006C1814">
        <w:rPr>
          <w:rFonts w:cstheme="minorHAnsi"/>
        </w:rPr>
        <w:t xml:space="preserve">Pharmacy – BHT sees opportunities to better leverage </w:t>
      </w:r>
      <w:r w:rsidR="00EF0619" w:rsidRPr="006C1814">
        <w:rPr>
          <w:rFonts w:cstheme="minorHAnsi"/>
        </w:rPr>
        <w:t>p</w:t>
      </w:r>
      <w:r w:rsidRPr="006C1814">
        <w:rPr>
          <w:rFonts w:cstheme="minorHAnsi"/>
        </w:rPr>
        <w:t>harmacies as a key touch point in community health</w:t>
      </w:r>
    </w:p>
    <w:p w14:paraId="23F6F626" w14:textId="3E0FBAA3" w:rsidR="007B1862" w:rsidRPr="006C1814" w:rsidRDefault="007B1862" w:rsidP="00A94890">
      <w:pPr>
        <w:pStyle w:val="ListParagraph"/>
        <w:numPr>
          <w:ilvl w:val="0"/>
          <w:numId w:val="35"/>
        </w:numPr>
        <w:spacing w:line="276" w:lineRule="auto"/>
        <w:rPr>
          <w:rFonts w:cstheme="minorHAnsi"/>
        </w:rPr>
      </w:pPr>
      <w:r w:rsidRPr="006C1814">
        <w:rPr>
          <w:rFonts w:cstheme="minorHAnsi"/>
        </w:rPr>
        <w:t>Peer based care – how to recruit, train, and integrate Community Health Workers and Peer-to-Peer Counselors in care teams</w:t>
      </w:r>
    </w:p>
    <w:p w14:paraId="478845FD" w14:textId="30712D7D" w:rsidR="00920D48" w:rsidRPr="006C1814" w:rsidRDefault="007B1862" w:rsidP="00A94890">
      <w:pPr>
        <w:pStyle w:val="ListParagraph"/>
        <w:numPr>
          <w:ilvl w:val="0"/>
          <w:numId w:val="35"/>
        </w:numPr>
        <w:spacing w:line="276" w:lineRule="auto"/>
        <w:rPr>
          <w:rFonts w:cstheme="minorHAnsi"/>
        </w:rPr>
      </w:pPr>
      <w:r w:rsidRPr="006C1814">
        <w:rPr>
          <w:rFonts w:cstheme="minorHAnsi"/>
        </w:rPr>
        <w:t>Behavioral Health Workforce shortage – Partnering Providers have discussed how commonly providers get “poached” from one practice to another, and desire a shared strategy for recruiting more behavioral health workforce in the face of extreme shortages</w:t>
      </w:r>
    </w:p>
    <w:p w14:paraId="30261895" w14:textId="77777777" w:rsidR="00AC707B" w:rsidRPr="006C1814" w:rsidRDefault="00AC707B" w:rsidP="00AC707B">
      <w:pPr>
        <w:pStyle w:val="ListParagraph"/>
        <w:spacing w:line="276" w:lineRule="auto"/>
        <w:ind w:left="720"/>
        <w:rPr>
          <w:rFonts w:asciiTheme="majorHAnsi" w:hAnsiTheme="majorHAnsi"/>
        </w:rPr>
      </w:pPr>
    </w:p>
    <w:p w14:paraId="4089DE8D" w14:textId="3C6AF12D" w:rsidR="00AC707B" w:rsidRPr="0077769A" w:rsidRDefault="00AC707B" w:rsidP="006C1814">
      <w:pPr>
        <w:pStyle w:val="achresponse"/>
      </w:pPr>
      <w:r w:rsidRPr="0077769A">
        <w:t xml:space="preserve">Some of BHT’s primary care and behavioral health partners have substantial experience with practice transformation. Fifteen of the 67 clinics who participated in the MTP Capacity Assessment reported that they are NCQA certified Patient-Centered Medical Homes and a small number hold other certifications from The Joint Commission or CARF (Commission on Accreditation of Rehabilitation Facilities). Between 10 and 15 clinics have participated in Washington’s Mental Health Integration Program (MHIP) or TCPI, the pediatric Transforming Clinical Practice </w:t>
      </w:r>
      <w:r w:rsidR="00C202C3" w:rsidRPr="0077769A">
        <w:t>Initiative.</w:t>
      </w:r>
    </w:p>
    <w:p w14:paraId="3D82BA63" w14:textId="4DF9BF31" w:rsidR="004A4434" w:rsidRPr="0077769A" w:rsidRDefault="004A4434" w:rsidP="00477080">
      <w:pPr>
        <w:spacing w:after="200" w:line="276" w:lineRule="auto"/>
        <w:rPr>
          <w:rFonts w:ascii="Georgia" w:hAnsi="Georgia"/>
          <w:bCs/>
          <w:iCs/>
        </w:rPr>
      </w:pPr>
    </w:p>
    <w:p w14:paraId="4951489E" w14:textId="7F133A60" w:rsidR="004A4434" w:rsidRPr="0077769A" w:rsidRDefault="004A4434" w:rsidP="00717E73">
      <w:pPr>
        <w:pStyle w:val="ListParagraph"/>
        <w:numPr>
          <w:ilvl w:val="0"/>
          <w:numId w:val="9"/>
        </w:numPr>
        <w:spacing w:after="200" w:line="276" w:lineRule="auto"/>
        <w:ind w:left="720"/>
        <w:rPr>
          <w:rFonts w:ascii="Georgia" w:hAnsi="Georgia"/>
        </w:rPr>
      </w:pPr>
      <w:r w:rsidRPr="0077769A">
        <w:rPr>
          <w:rFonts w:ascii="Georgia" w:hAnsi="Georgia"/>
        </w:rPr>
        <w:t>Provide information as to whether the ACH has adjusted Domain 1 strategies as originally proposed in its Project Plan based on ongoing assessment.</w:t>
      </w:r>
    </w:p>
    <w:p w14:paraId="373C8CA3" w14:textId="77777777" w:rsidR="00AC707B" w:rsidRPr="0077769A" w:rsidRDefault="00AC707B" w:rsidP="006C1814">
      <w:pPr>
        <w:spacing w:after="200" w:line="276" w:lineRule="auto"/>
        <w:ind w:left="720"/>
        <w:outlineLvl w:val="0"/>
        <w:rPr>
          <w:rFonts w:ascii="Georgia" w:hAnsi="Georgia"/>
          <w:b/>
          <w:i/>
        </w:rPr>
      </w:pPr>
      <w:r w:rsidRPr="006C1814">
        <w:rPr>
          <w:rFonts w:ascii="Georgia" w:hAnsi="Georgia"/>
          <w:b/>
          <w:i/>
        </w:rPr>
        <w:t>ACH Response:</w:t>
      </w:r>
    </w:p>
    <w:p w14:paraId="79D42988" w14:textId="180E8B33" w:rsidR="00E067C1" w:rsidRPr="0077769A" w:rsidRDefault="00CF532B" w:rsidP="006C1814">
      <w:pPr>
        <w:pStyle w:val="achresponse"/>
      </w:pPr>
      <w:r w:rsidRPr="0077769A">
        <w:t xml:space="preserve">We have </w:t>
      </w:r>
      <w:r w:rsidR="00D87D19" w:rsidRPr="0077769A">
        <w:t>evolved</w:t>
      </w:r>
      <w:r w:rsidRPr="0077769A">
        <w:t xml:space="preserve"> </w:t>
      </w:r>
      <w:r w:rsidR="00D87D19" w:rsidRPr="0077769A">
        <w:t>our</w:t>
      </w:r>
      <w:r w:rsidR="00F674D1" w:rsidRPr="0077769A">
        <w:t xml:space="preserve"> anticipated</w:t>
      </w:r>
      <w:r w:rsidR="00D87D19" w:rsidRPr="0077769A">
        <w:t xml:space="preserve"> workforce development </w:t>
      </w:r>
      <w:r w:rsidR="00F674D1" w:rsidRPr="0077769A">
        <w:t xml:space="preserve">activities </w:t>
      </w:r>
      <w:r w:rsidR="00B26C6E" w:rsidRPr="0077769A">
        <w:t xml:space="preserve">related to our Care Coordination strategy. </w:t>
      </w:r>
      <w:r w:rsidR="00F51604" w:rsidRPr="0077769A">
        <w:t>Originally,</w:t>
      </w:r>
      <w:r w:rsidR="00B26C6E" w:rsidRPr="0077769A">
        <w:t xml:space="preserve"> </w:t>
      </w:r>
      <w:r w:rsidR="00D87D19" w:rsidRPr="0077769A">
        <w:t xml:space="preserve">we </w:t>
      </w:r>
      <w:r w:rsidR="00B26C6E" w:rsidRPr="0077769A">
        <w:t xml:space="preserve">expected </w:t>
      </w:r>
      <w:r w:rsidR="00D87D19" w:rsidRPr="0077769A">
        <w:t xml:space="preserve">to </w:t>
      </w:r>
      <w:r w:rsidR="00B26C6E" w:rsidRPr="0077769A">
        <w:t>build</w:t>
      </w:r>
      <w:r w:rsidR="00D87D19" w:rsidRPr="0077769A">
        <w:t xml:space="preserve"> </w:t>
      </w:r>
      <w:r w:rsidR="00B26C6E" w:rsidRPr="0077769A">
        <w:t>out a</w:t>
      </w:r>
      <w:r w:rsidR="00BB43D9" w:rsidRPr="0077769A">
        <w:t xml:space="preserve"> Pathways Hub and</w:t>
      </w:r>
      <w:r w:rsidR="00B26C6E" w:rsidRPr="0077769A">
        <w:t xml:space="preserve"> large </w:t>
      </w:r>
      <w:r w:rsidR="00EF0619" w:rsidRPr="0077769A">
        <w:t>community health work (</w:t>
      </w:r>
      <w:r w:rsidR="00B26C6E" w:rsidRPr="0077769A">
        <w:t>CHW</w:t>
      </w:r>
      <w:r w:rsidR="00EF0619" w:rsidRPr="0077769A">
        <w:t>)</w:t>
      </w:r>
      <w:r w:rsidR="00B26C6E" w:rsidRPr="0077769A">
        <w:t xml:space="preserve"> workforce, </w:t>
      </w:r>
      <w:r w:rsidR="00BB43D9" w:rsidRPr="0077769A">
        <w:t xml:space="preserve">but </w:t>
      </w:r>
      <w:r w:rsidR="00B26C6E" w:rsidRPr="0077769A">
        <w:t xml:space="preserve">we have now shifted </w:t>
      </w:r>
      <w:r w:rsidR="00BB43D9" w:rsidRPr="0077769A">
        <w:t>more towards</w:t>
      </w:r>
      <w:r w:rsidR="00B26C6E" w:rsidRPr="0077769A">
        <w:t xml:space="preserve"> building a robust care coordination infrastructure</w:t>
      </w:r>
      <w:r w:rsidR="00BB43D9" w:rsidRPr="0077769A">
        <w:t xml:space="preserve"> across the region</w:t>
      </w:r>
      <w:r w:rsidR="00B26C6E" w:rsidRPr="0077769A">
        <w:t>.</w:t>
      </w:r>
      <w:r w:rsidR="00BB43D9" w:rsidRPr="0077769A">
        <w:t xml:space="preserve"> </w:t>
      </w:r>
      <w:r w:rsidR="00083758" w:rsidRPr="0077769A">
        <w:t xml:space="preserve"> It is evident that many of our partners have already hired staff to support care coordination, patient navigations, or social workers. It is not a viable strategy to think that all care coordination would run through </w:t>
      </w:r>
      <w:r w:rsidR="00BB141B" w:rsidRPr="0077769A">
        <w:t xml:space="preserve">a </w:t>
      </w:r>
      <w:r w:rsidR="00083758" w:rsidRPr="0077769A">
        <w:t xml:space="preserve">hub, rather it makes more sense to align efforts around a shared ability to develop care plans, share patient information and do a better job of managing community assets. At this time, it appears that a patient’s ability to access service </w:t>
      </w:r>
      <w:r w:rsidR="00BB141B" w:rsidRPr="0077769A">
        <w:t>is</w:t>
      </w:r>
      <w:r w:rsidR="00083758" w:rsidRPr="0077769A">
        <w:t xml:space="preserve"> luck of the draw</w:t>
      </w:r>
      <w:r w:rsidR="00BB141B" w:rsidRPr="0077769A">
        <w:t>,</w:t>
      </w:r>
      <w:r w:rsidR="00083758" w:rsidRPr="0077769A">
        <w:t xml:space="preserve"> meaning seasoned care coordinators have a better way to connect patients to services, while the recent graduate of EWU</w:t>
      </w:r>
      <w:r w:rsidR="00384224" w:rsidRPr="0077769A">
        <w:t>’</w:t>
      </w:r>
      <w:r w:rsidR="00083758" w:rsidRPr="0077769A">
        <w:t>s social work program relies on a google group to connect a patient to services. We note that this is not an equitable way to ensure fair distribution of services</w:t>
      </w:r>
      <w:r w:rsidR="00BB141B" w:rsidRPr="0077769A">
        <w:t>.</w:t>
      </w:r>
    </w:p>
    <w:p w14:paraId="5068A6DF" w14:textId="4D3FFF61" w:rsidR="00083758" w:rsidRPr="0077769A" w:rsidRDefault="00083758" w:rsidP="006C1814">
      <w:pPr>
        <w:pStyle w:val="achresponse"/>
      </w:pPr>
    </w:p>
    <w:p w14:paraId="333380EC" w14:textId="2A42E0E8" w:rsidR="00F674D1" w:rsidRPr="0077769A" w:rsidRDefault="00BB43D9" w:rsidP="006C1814">
      <w:pPr>
        <w:pStyle w:val="achresponse"/>
      </w:pPr>
      <w:r w:rsidRPr="0077769A">
        <w:t xml:space="preserve">Through our Hub Council and Community Health Transformation Collaboratives, BHT is convening and aligning the set of partners needed to fulfill </w:t>
      </w:r>
      <w:r w:rsidR="00F51604" w:rsidRPr="0077769A">
        <w:t>community-based</w:t>
      </w:r>
      <w:r w:rsidR="00D87D19" w:rsidRPr="0077769A">
        <w:t xml:space="preserve"> care coordination needs with a vision for a shared technology platform, shared community resources</w:t>
      </w:r>
      <w:r w:rsidR="00BB141B" w:rsidRPr="0077769A">
        <w:t>,</w:t>
      </w:r>
      <w:r w:rsidR="00D87D19" w:rsidRPr="0077769A">
        <w:t xml:space="preserve"> and </w:t>
      </w:r>
      <w:r w:rsidRPr="0077769A">
        <w:t xml:space="preserve">standardize best practice training across agencies. </w:t>
      </w:r>
      <w:r w:rsidR="00F674D1" w:rsidRPr="0077769A">
        <w:t>T</w:t>
      </w:r>
      <w:r w:rsidR="00D87D19" w:rsidRPr="0077769A">
        <w:t xml:space="preserve">his </w:t>
      </w:r>
      <w:r w:rsidR="00F674D1" w:rsidRPr="0077769A">
        <w:t>strategy</w:t>
      </w:r>
      <w:r w:rsidR="00D87D19" w:rsidRPr="0077769A">
        <w:t xml:space="preserve"> w</w:t>
      </w:r>
      <w:r w:rsidR="00F674D1" w:rsidRPr="0077769A">
        <w:t>ill</w:t>
      </w:r>
      <w:r w:rsidR="00D87D19" w:rsidRPr="0077769A">
        <w:t xml:space="preserve"> allow us to create a more centralized approach </w:t>
      </w:r>
      <w:r w:rsidR="00F674D1" w:rsidRPr="0077769A">
        <w:t>with room for localized innovation</w:t>
      </w:r>
      <w:r w:rsidR="00D87D19" w:rsidRPr="0077769A">
        <w:t xml:space="preserve">. </w:t>
      </w:r>
      <w:r w:rsidR="00F674D1" w:rsidRPr="0077769A">
        <w:t>We</w:t>
      </w:r>
      <w:r w:rsidR="00D87D19" w:rsidRPr="0077769A">
        <w:t xml:space="preserve"> have limited the number of individuals we intend to serve with</w:t>
      </w:r>
      <w:r w:rsidR="00F674D1" w:rsidRPr="0077769A">
        <w:t xml:space="preserve"> our</w:t>
      </w:r>
      <w:r w:rsidR="00D87D19" w:rsidRPr="0077769A">
        <w:t xml:space="preserve"> Care Coordination Pathways project due to </w:t>
      </w:r>
      <w:r w:rsidR="00F674D1" w:rsidRPr="0077769A">
        <w:t>concerns around negotiating</w:t>
      </w:r>
      <w:r w:rsidR="00D87D19" w:rsidRPr="0077769A">
        <w:t xml:space="preserve"> MCO payment</w:t>
      </w:r>
      <w:r w:rsidR="00F674D1" w:rsidRPr="0077769A">
        <w:t>s</w:t>
      </w:r>
      <w:r w:rsidR="00D87D19" w:rsidRPr="0077769A">
        <w:t xml:space="preserve"> </w:t>
      </w:r>
      <w:r w:rsidR="00F674D1" w:rsidRPr="0077769A">
        <w:t>for</w:t>
      </w:r>
      <w:r w:rsidR="00D87D19" w:rsidRPr="0077769A">
        <w:t xml:space="preserve"> outcomes</w:t>
      </w:r>
      <w:r w:rsidR="00F674D1" w:rsidRPr="0077769A">
        <w:t xml:space="preserve">. This approach will give us the opportunity to develop and prove the model. </w:t>
      </w:r>
    </w:p>
    <w:p w14:paraId="487E6348" w14:textId="77777777" w:rsidR="00E067C1" w:rsidRPr="0077769A" w:rsidRDefault="00E067C1" w:rsidP="006C1814">
      <w:pPr>
        <w:pStyle w:val="achresponse"/>
      </w:pPr>
    </w:p>
    <w:p w14:paraId="6D6D9831" w14:textId="62BAE9D0" w:rsidR="00560960" w:rsidRPr="0077769A" w:rsidRDefault="00F674D1" w:rsidP="006C1814">
      <w:pPr>
        <w:pStyle w:val="achresponse"/>
      </w:pPr>
      <w:r w:rsidRPr="0077769A">
        <w:t xml:space="preserve">We </w:t>
      </w:r>
      <w:r w:rsidR="00A73629" w:rsidRPr="0077769A">
        <w:t>originally</w:t>
      </w:r>
      <w:r w:rsidRPr="0077769A">
        <w:t xml:space="preserve"> expected to conduct a detailed workforce development assessment from our </w:t>
      </w:r>
      <w:r w:rsidR="00BB141B" w:rsidRPr="0077769A">
        <w:t>partners but</w:t>
      </w:r>
      <w:r w:rsidRPr="0077769A">
        <w:t xml:space="preserve"> have decided to delay this until after our Partnering Providers complete their Transformation Plans to inform the picture of how much workforce it will take to complete Transformation goals. </w:t>
      </w:r>
      <w:r w:rsidR="00A73629" w:rsidRPr="0077769A">
        <w:t xml:space="preserve">We still expect to work with the Workforce Development Council and Community Colleges of Spokane to conduct this assessment. In the meantime, BHT is working with other ACHs to identify statewide strategies to address behavioral health shortages through policy changes around licensing and credentialing. </w:t>
      </w:r>
    </w:p>
    <w:p w14:paraId="0DBB09E3" w14:textId="77777777" w:rsidR="00E067C1" w:rsidRPr="0077769A" w:rsidRDefault="00E067C1" w:rsidP="006C1814">
      <w:pPr>
        <w:pStyle w:val="achresponse"/>
      </w:pPr>
    </w:p>
    <w:p w14:paraId="5EF7D609" w14:textId="5FD9DDD8" w:rsidR="00D87D19" w:rsidRPr="0077769A" w:rsidRDefault="00D87D19" w:rsidP="006C1814">
      <w:pPr>
        <w:pStyle w:val="achresponse"/>
      </w:pPr>
      <w:r w:rsidRPr="0077769A">
        <w:t>B</w:t>
      </w:r>
      <w:r w:rsidR="002D41C3" w:rsidRPr="0077769A">
        <w:t>HT</w:t>
      </w:r>
      <w:r w:rsidRPr="0077769A">
        <w:t xml:space="preserve"> is excited to see leadership from IGT </w:t>
      </w:r>
      <w:r w:rsidR="002D41C3" w:rsidRPr="0077769A">
        <w:t>contributors</w:t>
      </w:r>
      <w:r w:rsidRPr="0077769A">
        <w:t xml:space="preserve"> UW and </w:t>
      </w:r>
      <w:r w:rsidR="00747461" w:rsidRPr="0077769A">
        <w:t>WA</w:t>
      </w:r>
      <w:r w:rsidRPr="0077769A">
        <w:t xml:space="preserve">PHDA around a statewide infrastructure investment for telehealth </w:t>
      </w:r>
      <w:r w:rsidR="00747461" w:rsidRPr="0077769A">
        <w:t xml:space="preserve">and workforce credentialing for increasing the behavioral health work force </w:t>
      </w:r>
      <w:r w:rsidRPr="0077769A">
        <w:t xml:space="preserve">that would dramatically expand access for BH and PC utilization in our rural counties. There is great risk that without legislative investment and intervention </w:t>
      </w:r>
      <w:r w:rsidR="00BB141B" w:rsidRPr="0077769A">
        <w:t xml:space="preserve">the </w:t>
      </w:r>
      <w:r w:rsidRPr="0077769A">
        <w:t>free market will drive the expansion</w:t>
      </w:r>
      <w:r w:rsidR="00F51604" w:rsidRPr="0077769A">
        <w:t>,</w:t>
      </w:r>
      <w:r w:rsidRPr="0077769A">
        <w:t xml:space="preserve"> and much like broadband</w:t>
      </w:r>
      <w:r w:rsidR="00F51604" w:rsidRPr="0077769A">
        <w:t>,</w:t>
      </w:r>
      <w:r w:rsidRPr="0077769A">
        <w:t xml:space="preserve"> our rural communities will be penalized.</w:t>
      </w:r>
    </w:p>
    <w:p w14:paraId="00CF4456" w14:textId="77777777" w:rsidR="00E067C1" w:rsidRPr="0077769A" w:rsidRDefault="00E067C1" w:rsidP="006C1814">
      <w:pPr>
        <w:pStyle w:val="achresponse"/>
      </w:pPr>
    </w:p>
    <w:p w14:paraId="2382E833" w14:textId="77777777" w:rsidR="00E067C1" w:rsidRPr="0077769A" w:rsidRDefault="00747461" w:rsidP="006C1814">
      <w:pPr>
        <w:pStyle w:val="achresponse"/>
      </w:pPr>
      <w:r w:rsidRPr="0077769A">
        <w:t>Additionally, we are encouraged about the work that WSU School of Medicine is doing to increase a lens of health equity in the training of the next generation of primary care and family physicians. This will have a profound impact on the workforce for our region.</w:t>
      </w:r>
    </w:p>
    <w:p w14:paraId="57CB5B23" w14:textId="2E584203" w:rsidR="00D87D19" w:rsidRPr="0077769A" w:rsidRDefault="00D87D19" w:rsidP="006C1814">
      <w:pPr>
        <w:pStyle w:val="achresponse"/>
      </w:pPr>
    </w:p>
    <w:p w14:paraId="19809AB6" w14:textId="0AE92810" w:rsidR="00E067C1" w:rsidRPr="0077769A" w:rsidRDefault="005241B7" w:rsidP="006C1814">
      <w:pPr>
        <w:pStyle w:val="achresponse"/>
      </w:pPr>
      <w:r w:rsidRPr="0077769A">
        <w:t xml:space="preserve">Additionally, </w:t>
      </w:r>
      <w:r w:rsidR="00BB141B" w:rsidRPr="0077769A">
        <w:t>three</w:t>
      </w:r>
      <w:r w:rsidRPr="0077769A">
        <w:t xml:space="preserve"> hospitals in our region, including Odessa, Lincoln, and East Adams, have signed on to the Caravan ACO, and BHT </w:t>
      </w:r>
      <w:r w:rsidR="009849D8" w:rsidRPr="0077769A">
        <w:t>sees a great opportunity to align with these effo</w:t>
      </w:r>
      <w:r w:rsidR="00747461" w:rsidRPr="0077769A">
        <w:t>rts around our Domain 1 strategies.</w:t>
      </w:r>
    </w:p>
    <w:p w14:paraId="043C4F07" w14:textId="2DB29F6B" w:rsidR="00BB141B" w:rsidRPr="0077769A" w:rsidRDefault="00BB141B" w:rsidP="006C1814">
      <w:pPr>
        <w:pStyle w:val="achresponse"/>
      </w:pPr>
    </w:p>
    <w:p w14:paraId="77894391" w14:textId="08C6AFC2" w:rsidR="00FB388B" w:rsidRPr="006C1814" w:rsidRDefault="00841AC3" w:rsidP="006C1814">
      <w:pPr>
        <w:pStyle w:val="achresponse"/>
        <w:ind w:left="0"/>
        <w:rPr>
          <w:rFonts w:ascii="Georgia" w:hAnsi="Georgia"/>
        </w:rPr>
      </w:pPr>
      <w:r w:rsidRPr="006C1814">
        <w:rPr>
          <w:rFonts w:ascii="Georgia" w:hAnsi="Georgia" w:cstheme="minorBidi"/>
          <w:bCs w:val="0"/>
          <w:iCs w:val="0"/>
        </w:rPr>
        <w:t>Describe the ACH’s need for additional support or resources, if any, from state agencies and/or state entities to be successful regarding health system capacity building in the</w:t>
      </w:r>
      <w:r w:rsidR="00D017A5" w:rsidRPr="006C1814">
        <w:rPr>
          <w:rFonts w:ascii="Georgia" w:hAnsi="Georgia" w:cstheme="minorBidi"/>
          <w:bCs w:val="0"/>
          <w:iCs w:val="0"/>
        </w:rPr>
        <w:t xml:space="preserve"> T</w:t>
      </w:r>
      <w:r w:rsidRPr="006C1814">
        <w:rPr>
          <w:rFonts w:ascii="Georgia" w:hAnsi="Georgia" w:cstheme="minorBidi"/>
          <w:bCs w:val="0"/>
          <w:iCs w:val="0"/>
        </w:rPr>
        <w:t xml:space="preserve">ransformation. </w:t>
      </w:r>
    </w:p>
    <w:p w14:paraId="70E7E84A" w14:textId="77777777" w:rsidR="00E067C1" w:rsidRPr="006C1814" w:rsidRDefault="00E067C1" w:rsidP="00290E01">
      <w:pPr>
        <w:pStyle w:val="ListParagraph"/>
        <w:spacing w:after="200" w:line="276" w:lineRule="auto"/>
        <w:ind w:left="720"/>
        <w:outlineLvl w:val="0"/>
        <w:rPr>
          <w:rFonts w:ascii="Georgia" w:hAnsi="Georgia"/>
          <w:b/>
          <w:i/>
        </w:rPr>
      </w:pPr>
    </w:p>
    <w:p w14:paraId="67F1F8A0" w14:textId="7176AD6B" w:rsidR="00FB388B" w:rsidRPr="0077769A" w:rsidRDefault="00FB388B" w:rsidP="00290E01">
      <w:pPr>
        <w:pStyle w:val="ListParagraph"/>
        <w:spacing w:after="200" w:line="276" w:lineRule="auto"/>
        <w:ind w:left="720"/>
        <w:outlineLvl w:val="0"/>
        <w:rPr>
          <w:rFonts w:ascii="Georgia" w:hAnsi="Georgia"/>
          <w:b/>
          <w:i/>
        </w:rPr>
      </w:pPr>
      <w:r w:rsidRPr="006C1814">
        <w:rPr>
          <w:rFonts w:ascii="Georgia" w:hAnsi="Georgia"/>
          <w:b/>
          <w:i/>
        </w:rPr>
        <w:t>ACH Response:</w:t>
      </w:r>
    </w:p>
    <w:p w14:paraId="0706C3F1" w14:textId="5E365CFA" w:rsidR="00CF532B" w:rsidRPr="0077769A" w:rsidRDefault="00CF532B" w:rsidP="006C1814">
      <w:pPr>
        <w:pStyle w:val="achresponse"/>
      </w:pPr>
      <w:r w:rsidRPr="0077769A">
        <w:t xml:space="preserve">We continue to find that lack of safe and affordable housing stock is a big barrier to improved health in our region. We hope to see </w:t>
      </w:r>
      <w:r w:rsidR="00FD2D3F" w:rsidRPr="0077769A">
        <w:t xml:space="preserve">growing partnerships within the region that seize on opportunities for funding from </w:t>
      </w:r>
      <w:r w:rsidRPr="0077769A">
        <w:t xml:space="preserve">the Department of Commerce </w:t>
      </w:r>
      <w:r w:rsidR="00BB141B" w:rsidRPr="0077769A">
        <w:t xml:space="preserve">and </w:t>
      </w:r>
      <w:r w:rsidRPr="0077769A">
        <w:t>support HUD initiatives to increase availability of housing</w:t>
      </w:r>
      <w:r w:rsidR="00FD2D3F" w:rsidRPr="0077769A">
        <w:t>, local jurisdictions</w:t>
      </w:r>
      <w:r w:rsidR="00BB141B" w:rsidRPr="0077769A">
        <w:t>,</w:t>
      </w:r>
      <w:r w:rsidR="00FD2D3F" w:rsidRPr="0077769A">
        <w:t xml:space="preserve"> and private philanthropy. There are interesting opportunities for social impact bonds and other creative financing options that would require unprecedented local and state cooperation.</w:t>
      </w:r>
    </w:p>
    <w:p w14:paraId="65ED0222" w14:textId="77777777" w:rsidR="00E067C1" w:rsidRPr="0077769A" w:rsidRDefault="00E067C1" w:rsidP="006C1814">
      <w:pPr>
        <w:pStyle w:val="achresponse"/>
      </w:pPr>
    </w:p>
    <w:p w14:paraId="6B250251" w14:textId="6D520DEC" w:rsidR="00CF532B" w:rsidRPr="0077769A" w:rsidRDefault="00CF532B" w:rsidP="006C1814">
      <w:pPr>
        <w:pStyle w:val="achresponse"/>
      </w:pPr>
      <w:r w:rsidRPr="0077769A">
        <w:t xml:space="preserve">We also see areas where policy barriers are impacting our workforce. </w:t>
      </w:r>
      <w:r w:rsidR="00BB7614" w:rsidRPr="0077769A">
        <w:t xml:space="preserve">Our Provider Champions Council has begun to identify policy barriers related to reimbursement and licensure that contribute to constricted service availability. </w:t>
      </w:r>
      <w:r w:rsidRPr="0077769A">
        <w:t xml:space="preserve"> </w:t>
      </w:r>
      <w:r w:rsidR="008921A6" w:rsidRPr="0077769A">
        <w:t xml:space="preserve">We hope for a </w:t>
      </w:r>
      <w:r w:rsidR="008921A6" w:rsidRPr="0077769A">
        <w:rPr>
          <w:sz w:val="20"/>
        </w:rPr>
        <w:t xml:space="preserve">streamlining of the Washington State credentialing process for medical and behavioral health professionals, including telemedicine, to lessen the costs of hiring. </w:t>
      </w:r>
      <w:r w:rsidRPr="0077769A">
        <w:t xml:space="preserve">Department of Health would be a valued partner in revisiting scope of practice for </w:t>
      </w:r>
      <w:r w:rsidR="00EF0619" w:rsidRPr="0077769A">
        <w:t>behavioral health</w:t>
      </w:r>
      <w:r w:rsidR="00FD2D3F" w:rsidRPr="0077769A">
        <w:t xml:space="preserve">, </w:t>
      </w:r>
      <w:r w:rsidR="00EF0619" w:rsidRPr="0077769A">
        <w:t>o</w:t>
      </w:r>
      <w:r w:rsidR="00FD2D3F" w:rsidRPr="0077769A">
        <w:t>ral</w:t>
      </w:r>
      <w:r w:rsidR="00EF0619" w:rsidRPr="0077769A">
        <w:t>,</w:t>
      </w:r>
      <w:r w:rsidR="00FD2D3F" w:rsidRPr="0077769A">
        <w:t xml:space="preserve"> and </w:t>
      </w:r>
      <w:r w:rsidR="00EF0619" w:rsidRPr="0077769A">
        <w:t>primary care</w:t>
      </w:r>
      <w:r w:rsidRPr="0077769A">
        <w:t xml:space="preserve"> workforce. We also see opportunities for continued growth and alignment with DOH for chronic disease management and care coordination related activities. </w:t>
      </w:r>
    </w:p>
    <w:p w14:paraId="1FA1A597" w14:textId="77777777" w:rsidR="00E067C1" w:rsidRPr="0077769A" w:rsidRDefault="00E067C1" w:rsidP="006C1814">
      <w:pPr>
        <w:pStyle w:val="achresponse"/>
      </w:pPr>
    </w:p>
    <w:p w14:paraId="0A8BA1B3" w14:textId="1B751D7A" w:rsidR="00EA0456" w:rsidRPr="0077769A" w:rsidRDefault="00BB7614" w:rsidP="006C1814">
      <w:pPr>
        <w:pStyle w:val="achresponse"/>
      </w:pPr>
      <w:r w:rsidRPr="0077769A">
        <w:t xml:space="preserve">We will need to work very close with Providers, MCOs, and HCA to ensure better access to and use of patient population data if we’ll ever </w:t>
      </w:r>
      <w:r w:rsidR="00BB141B" w:rsidRPr="0077769A">
        <w:t>achieve</w:t>
      </w:r>
      <w:r w:rsidRPr="0077769A">
        <w:t xml:space="preserve"> success in VBP. </w:t>
      </w:r>
      <w:r w:rsidR="00EA0456" w:rsidRPr="0077769A">
        <w:t xml:space="preserve">BHT is intrigued by an </w:t>
      </w:r>
      <w:r w:rsidR="00EA0456" w:rsidRPr="0077769A">
        <w:lastRenderedPageBreak/>
        <w:t xml:space="preserve">example in our region where </w:t>
      </w:r>
      <w:r w:rsidR="00CC43C6" w:rsidRPr="0077769A">
        <w:t xml:space="preserve">an MCO </w:t>
      </w:r>
      <w:r w:rsidR="00EA0456" w:rsidRPr="0077769A">
        <w:t>provided</w:t>
      </w:r>
      <w:r w:rsidR="00BB141B" w:rsidRPr="0077769A">
        <w:t xml:space="preserve"> data to</w:t>
      </w:r>
      <w:r w:rsidR="00EA0456" w:rsidRPr="0077769A">
        <w:t xml:space="preserve"> a hospital </w:t>
      </w:r>
      <w:r w:rsidR="00BB141B" w:rsidRPr="0077769A">
        <w:t xml:space="preserve">regarding </w:t>
      </w:r>
      <w:r w:rsidR="00EA0456" w:rsidRPr="0077769A">
        <w:t xml:space="preserve">how much it cost to care for their most expensive patients. This data showed discrepancies between billing practices and costs, where </w:t>
      </w:r>
      <w:r w:rsidR="00FD2D3F" w:rsidRPr="0077769A">
        <w:t xml:space="preserve">providers </w:t>
      </w:r>
      <w:r w:rsidR="00EA0456" w:rsidRPr="0077769A">
        <w:t xml:space="preserve">were missing the opportunity to bill for certain services. Being informed with this data created the opportunity for them to make changes to work more efficiently and generate more revenue, </w:t>
      </w:r>
      <w:r w:rsidR="00CC43C6" w:rsidRPr="0077769A">
        <w:t xml:space="preserve">while also more aggressively managing the care coordination of their patient. </w:t>
      </w:r>
      <w:r w:rsidR="00BB141B" w:rsidRPr="0077769A">
        <w:t>This resulted</w:t>
      </w:r>
      <w:r w:rsidR="00CC43C6" w:rsidRPr="0077769A">
        <w:t xml:space="preserve"> in the </w:t>
      </w:r>
      <w:r w:rsidR="009849D8" w:rsidRPr="0077769A">
        <w:t>opportunity</w:t>
      </w:r>
      <w:r w:rsidR="00CC43C6" w:rsidRPr="0077769A">
        <w:t xml:space="preserve"> for overall cost savings and improved </w:t>
      </w:r>
      <w:r w:rsidR="009849D8" w:rsidRPr="0077769A">
        <w:t>health</w:t>
      </w:r>
      <w:r w:rsidR="00CC43C6" w:rsidRPr="0077769A">
        <w:t xml:space="preserve">. This </w:t>
      </w:r>
      <w:r w:rsidR="00EA0456" w:rsidRPr="0077769A">
        <w:t xml:space="preserve">sort of relationship between MCOs and providers has to exist first to get the data on total cost of care. They can’t take risk or bend the cost care if they don’t know where their baselines are. </w:t>
      </w:r>
    </w:p>
    <w:p w14:paraId="7CAFA4B8" w14:textId="77777777" w:rsidR="00E067C1" w:rsidRPr="0077769A" w:rsidRDefault="00E067C1" w:rsidP="006C1814">
      <w:pPr>
        <w:pStyle w:val="achresponse"/>
      </w:pPr>
    </w:p>
    <w:p w14:paraId="0739F1E8" w14:textId="794F31FB" w:rsidR="00A94890" w:rsidRPr="0077769A" w:rsidRDefault="00A94890" w:rsidP="006C1814">
      <w:pPr>
        <w:pStyle w:val="achresponse"/>
      </w:pPr>
      <w:r w:rsidRPr="0077769A">
        <w:t>BHT would like HCA to join the conversation in support of a strategy that would enable our multi-sector partners to evaluate the cost of patient care with billing practices thereby establishing the opportunity to generate revenue beyond DSRIP incentives. This could include financial resources for technical assistance or fund</w:t>
      </w:r>
      <w:r w:rsidR="00BB141B" w:rsidRPr="0077769A">
        <w:t>ing</w:t>
      </w:r>
      <w:r w:rsidRPr="0077769A">
        <w:t xml:space="preserve"> needed resources to evaluate billing practices. </w:t>
      </w:r>
    </w:p>
    <w:p w14:paraId="6E3D7639" w14:textId="77777777" w:rsidR="00E067C1" w:rsidRPr="0077769A" w:rsidRDefault="00E067C1" w:rsidP="006C1814">
      <w:pPr>
        <w:pStyle w:val="achresponse"/>
      </w:pPr>
    </w:p>
    <w:p w14:paraId="03526224" w14:textId="76F8A3D0" w:rsidR="00EA0456" w:rsidRPr="0077769A" w:rsidRDefault="00EA0456" w:rsidP="006C1814">
      <w:pPr>
        <w:pStyle w:val="achresponse"/>
      </w:pPr>
      <w:r w:rsidRPr="0077769A">
        <w:t xml:space="preserve">We intend to align </w:t>
      </w:r>
      <w:r w:rsidR="00CC43C6" w:rsidRPr="0077769A">
        <w:t xml:space="preserve">our ACH </w:t>
      </w:r>
      <w:r w:rsidRPr="0077769A">
        <w:t xml:space="preserve">VBP metrics </w:t>
      </w:r>
      <w:r w:rsidR="00CC43C6" w:rsidRPr="0077769A">
        <w:t xml:space="preserve">with </w:t>
      </w:r>
      <w:r w:rsidRPr="0077769A">
        <w:t>MCO</w:t>
      </w:r>
      <w:r w:rsidR="00CC43C6" w:rsidRPr="0077769A">
        <w:t xml:space="preserve"> contracts</w:t>
      </w:r>
      <w:r w:rsidRPr="0077769A">
        <w:t xml:space="preserve"> as much as possible, however our role in supporting the shift to VBP feels hampered by lack of clarity </w:t>
      </w:r>
      <w:r w:rsidR="00CC43C6" w:rsidRPr="0077769A">
        <w:t xml:space="preserve">from HCA on </w:t>
      </w:r>
      <w:r w:rsidRPr="0077769A">
        <w:t xml:space="preserve">what success looks like. There is risk our investments will not be </w:t>
      </w:r>
      <w:r w:rsidR="00CC43C6" w:rsidRPr="0077769A">
        <w:t xml:space="preserve">fully </w:t>
      </w:r>
      <w:r w:rsidRPr="0077769A">
        <w:t>leveraged later down the road, if we do not know how HCA will measure VBP success</w:t>
      </w:r>
      <w:r w:rsidR="00CC43C6" w:rsidRPr="0077769A">
        <w:t xml:space="preserve"> for MCOs</w:t>
      </w:r>
      <w:r w:rsidRPr="0077769A">
        <w:t xml:space="preserve">, and where the risk will be taken. Our approach will </w:t>
      </w:r>
      <w:r w:rsidR="00CC43C6" w:rsidRPr="0077769A">
        <w:t xml:space="preserve">evolve </w:t>
      </w:r>
      <w:r w:rsidRPr="0077769A">
        <w:t xml:space="preserve">as we learn more, but it is important to note that lack of shared vision can often disrupt alignment. </w:t>
      </w:r>
      <w:r w:rsidRPr="0077769A">
        <w:rPr>
          <w:i/>
        </w:rPr>
        <w:t xml:space="preserve"> </w:t>
      </w:r>
    </w:p>
    <w:p w14:paraId="38F38D8B" w14:textId="77777777" w:rsidR="00B26C6E" w:rsidRPr="0077769A" w:rsidRDefault="00B26C6E" w:rsidP="00CF532B">
      <w:pPr>
        <w:pStyle w:val="ListParagraph"/>
        <w:spacing w:after="200" w:line="276" w:lineRule="auto"/>
        <w:ind w:left="720"/>
        <w:rPr>
          <w:rFonts w:ascii="Georgia" w:hAnsi="Georgia"/>
          <w:bCs/>
          <w:iCs/>
        </w:rPr>
      </w:pPr>
    </w:p>
    <w:p w14:paraId="37D46140" w14:textId="50E189A2" w:rsidR="00C60E1C" w:rsidRPr="0077769A" w:rsidRDefault="00856215" w:rsidP="004D7AD6">
      <w:pPr>
        <w:pStyle w:val="toc2"/>
        <w:ind w:left="360"/>
      </w:pPr>
      <w:bookmarkStart w:id="6" w:name="_Toc512585193"/>
      <w:r w:rsidRPr="0077769A">
        <w:t xml:space="preserve">Milestone 3: </w:t>
      </w:r>
      <w:r w:rsidR="00C60E1C" w:rsidRPr="0077769A">
        <w:t xml:space="preserve">Define </w:t>
      </w:r>
      <w:r w:rsidR="00C44CD0" w:rsidRPr="0077769A">
        <w:t xml:space="preserve">Medicaid </w:t>
      </w:r>
      <w:r w:rsidR="00F22946" w:rsidRPr="0077769A">
        <w:t xml:space="preserve">Transformation </w:t>
      </w:r>
      <w:r w:rsidR="00176AC3" w:rsidRPr="0077769A">
        <w:t>Evidence-based Approaches</w:t>
      </w:r>
      <w:r w:rsidR="00590343" w:rsidRPr="0077769A">
        <w:t xml:space="preserve"> or Promising Practices</w:t>
      </w:r>
      <w:r w:rsidR="0079753A" w:rsidRPr="0077769A">
        <w:t xml:space="preserve">, </w:t>
      </w:r>
      <w:r w:rsidR="00F22946" w:rsidRPr="0077769A">
        <w:t>Strategies</w:t>
      </w:r>
      <w:r w:rsidR="0079753A" w:rsidRPr="0077769A">
        <w:t>,</w:t>
      </w:r>
      <w:r w:rsidR="00F22946" w:rsidRPr="0077769A">
        <w:t xml:space="preserve"> and </w:t>
      </w:r>
      <w:r w:rsidR="00C60E1C" w:rsidRPr="0077769A">
        <w:t>Target Populations</w:t>
      </w:r>
      <w:bookmarkEnd w:id="6"/>
      <w:r w:rsidR="00C60E1C" w:rsidRPr="0077769A">
        <w:t xml:space="preserve">  </w:t>
      </w:r>
    </w:p>
    <w:p w14:paraId="41556419" w14:textId="739D6BA0" w:rsidR="002B6866" w:rsidRPr="0077769A" w:rsidRDefault="002B6866" w:rsidP="006A0515">
      <w:pPr>
        <w:spacing w:after="200" w:line="23" w:lineRule="atLeast"/>
        <w:ind w:left="360"/>
        <w:rPr>
          <w:rFonts w:ascii="Georgia" w:hAnsi="Georgia" w:cstheme="minorHAnsi"/>
          <w:i/>
        </w:rPr>
      </w:pPr>
      <w:r w:rsidRPr="0077769A">
        <w:rPr>
          <w:rFonts w:ascii="Georgia" w:hAnsi="Georgia" w:cstheme="minorHAnsi"/>
          <w:i/>
        </w:rPr>
        <w:t xml:space="preserve">For this milestone, </w:t>
      </w:r>
      <w:r w:rsidR="003D4859" w:rsidRPr="0077769A">
        <w:rPr>
          <w:rFonts w:ascii="Georgia" w:hAnsi="Georgia" w:cstheme="minorHAnsi"/>
          <w:i/>
        </w:rPr>
        <w:t>the ACH should either</w:t>
      </w:r>
      <w:r w:rsidRPr="0077769A">
        <w:rPr>
          <w:rFonts w:ascii="Georgia" w:hAnsi="Georgia" w:cstheme="minorHAnsi"/>
          <w:i/>
        </w:rPr>
        <w:t>:</w:t>
      </w:r>
    </w:p>
    <w:p w14:paraId="41FB810D" w14:textId="6DB25D84" w:rsidR="00867161" w:rsidRPr="0077769A" w:rsidRDefault="002B6866" w:rsidP="001B7FEA">
      <w:pPr>
        <w:pStyle w:val="ListParagraph"/>
        <w:numPr>
          <w:ilvl w:val="0"/>
          <w:numId w:val="32"/>
        </w:numPr>
        <w:spacing w:after="200" w:line="23" w:lineRule="atLeast"/>
        <w:rPr>
          <w:rFonts w:ascii="Georgia" w:hAnsi="Georgia" w:cstheme="minorHAnsi"/>
          <w:i/>
        </w:rPr>
      </w:pPr>
      <w:r w:rsidRPr="0077769A">
        <w:rPr>
          <w:rFonts w:ascii="Georgia" w:hAnsi="Georgia" w:cstheme="minorHAnsi"/>
          <w:i/>
        </w:rPr>
        <w:t>R</w:t>
      </w:r>
      <w:r w:rsidR="00F22946" w:rsidRPr="0077769A">
        <w:rPr>
          <w:rFonts w:ascii="Georgia" w:hAnsi="Georgia" w:cstheme="minorHAnsi"/>
          <w:i/>
        </w:rPr>
        <w:t>espond to items C.1-C.3 in the table following the questions</w:t>
      </w:r>
      <w:r w:rsidR="00867161" w:rsidRPr="0077769A">
        <w:rPr>
          <w:rFonts w:ascii="Georgia" w:hAnsi="Georgia" w:cstheme="minorHAnsi"/>
          <w:i/>
        </w:rPr>
        <w:t>, providing responses by project</w:t>
      </w:r>
      <w:r w:rsidR="00F22946" w:rsidRPr="0077769A">
        <w:rPr>
          <w:rFonts w:ascii="Georgia" w:hAnsi="Georgia" w:cstheme="minorHAnsi"/>
          <w:i/>
        </w:rPr>
        <w:t>.</w:t>
      </w:r>
      <w:r w:rsidR="005352DB" w:rsidRPr="0077769A">
        <w:rPr>
          <w:rFonts w:ascii="Georgia" w:hAnsi="Georgia" w:cstheme="minorHAnsi"/>
          <w:i/>
        </w:rPr>
        <w:t xml:space="preserve"> </w:t>
      </w:r>
      <w:r w:rsidR="004570FD" w:rsidRPr="0077769A">
        <w:rPr>
          <w:rFonts w:ascii="Georgia" w:hAnsi="Georgia" w:cstheme="minorHAnsi"/>
          <w:i/>
        </w:rPr>
        <w:t>(</w:t>
      </w:r>
      <w:r w:rsidR="005352DB" w:rsidRPr="0077769A">
        <w:rPr>
          <w:rFonts w:ascii="Georgia" w:hAnsi="Georgia"/>
          <w:i/>
        </w:rPr>
        <w:t xml:space="preserve">For projects the ACH is not implementing, </w:t>
      </w:r>
      <w:r w:rsidR="0079753A" w:rsidRPr="0077769A">
        <w:rPr>
          <w:rFonts w:ascii="Georgia" w:hAnsi="Georgia"/>
          <w:i/>
        </w:rPr>
        <w:t xml:space="preserve">respond </w:t>
      </w:r>
      <w:r w:rsidR="005352DB" w:rsidRPr="0077769A">
        <w:rPr>
          <w:rFonts w:ascii="Georgia" w:hAnsi="Georgia"/>
          <w:i/>
        </w:rPr>
        <w:t>“Not Applicable.”</w:t>
      </w:r>
      <w:r w:rsidR="004570FD" w:rsidRPr="0077769A">
        <w:rPr>
          <w:rFonts w:ascii="Georgia" w:hAnsi="Georgia"/>
          <w:i/>
        </w:rPr>
        <w:t xml:space="preserve">) </w:t>
      </w:r>
    </w:p>
    <w:p w14:paraId="665E6A92" w14:textId="33042B3D" w:rsidR="00F22946" w:rsidRPr="0077769A" w:rsidRDefault="004570FD" w:rsidP="00ED4404">
      <w:pPr>
        <w:pStyle w:val="ListParagraph"/>
        <w:spacing w:after="200" w:line="23" w:lineRule="atLeast"/>
        <w:ind w:left="1080"/>
        <w:rPr>
          <w:rFonts w:ascii="Georgia" w:hAnsi="Georgia" w:cstheme="minorHAnsi"/>
          <w:i/>
        </w:rPr>
      </w:pPr>
      <w:r w:rsidRPr="0077769A">
        <w:rPr>
          <w:rFonts w:ascii="Georgia" w:hAnsi="Georgia"/>
          <w:i/>
        </w:rPr>
        <w:t>Or,</w:t>
      </w:r>
    </w:p>
    <w:p w14:paraId="5A3BECC8" w14:textId="2F53E18D" w:rsidR="004570FD" w:rsidRPr="0077769A" w:rsidRDefault="003D4859" w:rsidP="00A94890">
      <w:pPr>
        <w:pStyle w:val="ListParagraph"/>
        <w:numPr>
          <w:ilvl w:val="0"/>
          <w:numId w:val="32"/>
        </w:numPr>
        <w:spacing w:after="200" w:line="23" w:lineRule="atLeast"/>
        <w:rPr>
          <w:rFonts w:ascii="Georgia" w:hAnsi="Georgia" w:cstheme="minorHAnsi"/>
          <w:i/>
        </w:rPr>
      </w:pPr>
      <w:r w:rsidRPr="0077769A">
        <w:rPr>
          <w:rFonts w:ascii="Georgia" w:hAnsi="Georgia" w:cstheme="minorHAnsi"/>
          <w:i/>
        </w:rPr>
        <w:t>Provide</w:t>
      </w:r>
      <w:r w:rsidR="004570FD" w:rsidRPr="0077769A">
        <w:rPr>
          <w:rFonts w:ascii="Georgia" w:hAnsi="Georgia" w:cstheme="minorHAnsi"/>
          <w:i/>
        </w:rPr>
        <w:t xml:space="preserve"> an alternative table that </w:t>
      </w:r>
      <w:r w:rsidRPr="0077769A">
        <w:rPr>
          <w:rFonts w:ascii="Georgia" w:hAnsi="Georgia" w:cstheme="minorHAnsi"/>
          <w:i/>
        </w:rPr>
        <w:t xml:space="preserve">clearly </w:t>
      </w:r>
      <w:r w:rsidR="00867161" w:rsidRPr="0077769A">
        <w:rPr>
          <w:rFonts w:ascii="Georgia" w:hAnsi="Georgia" w:cstheme="minorHAnsi"/>
          <w:i/>
        </w:rPr>
        <w:t>identifies responses</w:t>
      </w:r>
      <w:r w:rsidR="004570FD" w:rsidRPr="0077769A">
        <w:rPr>
          <w:rFonts w:ascii="Georgia" w:hAnsi="Georgia" w:cstheme="minorHAnsi"/>
          <w:i/>
        </w:rPr>
        <w:t xml:space="preserve"> to </w:t>
      </w:r>
      <w:r w:rsidR="00867161" w:rsidRPr="0077769A">
        <w:rPr>
          <w:rFonts w:ascii="Georgia" w:hAnsi="Georgia" w:cstheme="minorHAnsi"/>
          <w:i/>
        </w:rPr>
        <w:t xml:space="preserve">the required </w:t>
      </w:r>
      <w:r w:rsidR="004570FD" w:rsidRPr="0077769A">
        <w:rPr>
          <w:rFonts w:ascii="Georgia" w:hAnsi="Georgia" w:cstheme="minorHAnsi"/>
          <w:i/>
        </w:rPr>
        <w:t>items</w:t>
      </w:r>
      <w:r w:rsidR="00867161" w:rsidRPr="0077769A">
        <w:rPr>
          <w:rFonts w:ascii="Georgia" w:hAnsi="Georgia" w:cstheme="minorHAnsi"/>
          <w:i/>
        </w:rPr>
        <w:t>,</w:t>
      </w:r>
      <w:r w:rsidR="004570FD" w:rsidRPr="0077769A">
        <w:rPr>
          <w:rFonts w:ascii="Georgia" w:hAnsi="Georgia" w:cstheme="minorHAnsi"/>
          <w:i/>
        </w:rPr>
        <w:t xml:space="preserve"> C.1</w:t>
      </w:r>
      <w:r w:rsidRPr="0077769A">
        <w:rPr>
          <w:rFonts w:ascii="Georgia" w:hAnsi="Georgia" w:cstheme="minorHAnsi"/>
          <w:i/>
        </w:rPr>
        <w:t>-C.3.</w:t>
      </w:r>
      <w:r w:rsidR="00867161" w:rsidRPr="0077769A">
        <w:rPr>
          <w:rFonts w:ascii="Georgia" w:hAnsi="Georgia" w:cstheme="minorHAnsi"/>
          <w:i/>
        </w:rPr>
        <w:t xml:space="preserve"> The ACH may use this flexible approach as long as required items below are addressed.</w:t>
      </w:r>
    </w:p>
    <w:p w14:paraId="27FAF875" w14:textId="575AB0F0" w:rsidR="00F22946" w:rsidRPr="0077769A" w:rsidRDefault="00176AC3" w:rsidP="00A94890">
      <w:pPr>
        <w:pStyle w:val="ListParagraph"/>
        <w:numPr>
          <w:ilvl w:val="0"/>
          <w:numId w:val="15"/>
        </w:numPr>
        <w:spacing w:after="200" w:line="23" w:lineRule="atLeast"/>
        <w:rPr>
          <w:rFonts w:ascii="Georgia" w:hAnsi="Georgia" w:cstheme="minorHAnsi"/>
          <w:b/>
        </w:rPr>
      </w:pPr>
      <w:r w:rsidRPr="0077769A">
        <w:rPr>
          <w:rFonts w:ascii="Georgia" w:hAnsi="Georgia" w:cstheme="minorHAnsi"/>
          <w:b/>
        </w:rPr>
        <w:t xml:space="preserve">Medicaid </w:t>
      </w:r>
      <w:r w:rsidR="00F22946" w:rsidRPr="0077769A">
        <w:rPr>
          <w:rFonts w:ascii="Georgia" w:hAnsi="Georgia" w:cstheme="minorHAnsi"/>
          <w:b/>
        </w:rPr>
        <w:t>Transformation Approaches</w:t>
      </w:r>
      <w:r w:rsidRPr="0077769A">
        <w:rPr>
          <w:rFonts w:ascii="Georgia" w:hAnsi="Georgia" w:cstheme="minorHAnsi"/>
          <w:b/>
        </w:rPr>
        <w:t xml:space="preserve"> and Strategies</w:t>
      </w:r>
    </w:p>
    <w:p w14:paraId="6B9AB662" w14:textId="0522F6CE" w:rsidR="005352DB" w:rsidRPr="0077769A" w:rsidRDefault="005352DB" w:rsidP="006A0515">
      <w:pPr>
        <w:spacing w:after="200" w:line="23" w:lineRule="atLeast"/>
        <w:ind w:left="720"/>
        <w:rPr>
          <w:rFonts w:ascii="Georgia" w:hAnsi="Georgia" w:cstheme="minorHAnsi"/>
        </w:rPr>
      </w:pPr>
      <w:r w:rsidRPr="0077769A">
        <w:rPr>
          <w:rFonts w:ascii="Georgia" w:hAnsi="Georgia" w:cstheme="minorHAnsi"/>
        </w:rPr>
        <w:t xml:space="preserve">Through the Project Planning process, ACHs have committed to a set of projects and associated strategies/approaches. </w:t>
      </w:r>
      <w:r w:rsidR="003D4859" w:rsidRPr="0077769A">
        <w:rPr>
          <w:rFonts w:ascii="Georgia" w:hAnsi="Georgia" w:cstheme="minorHAnsi"/>
        </w:rPr>
        <w:t xml:space="preserve">For each project, please identify the approach and targeted strategies the ACH is implementing. The state recognizes that </w:t>
      </w:r>
      <w:r w:rsidRPr="0077769A">
        <w:rPr>
          <w:rFonts w:ascii="Georgia" w:hAnsi="Georgia" w:cstheme="minorHAnsi"/>
        </w:rPr>
        <w:t>ACHs may be approach</w:t>
      </w:r>
      <w:r w:rsidR="003D4859" w:rsidRPr="0077769A">
        <w:rPr>
          <w:rFonts w:ascii="Georgia" w:hAnsi="Georgia" w:cstheme="minorHAnsi"/>
        </w:rPr>
        <w:t xml:space="preserve">ing project </w:t>
      </w:r>
      <w:r w:rsidR="0059537D" w:rsidRPr="0077769A">
        <w:rPr>
          <w:rFonts w:ascii="Georgia" w:hAnsi="Georgia" w:cstheme="minorHAnsi"/>
        </w:rPr>
        <w:t>Implementation</w:t>
      </w:r>
      <w:r w:rsidRPr="0077769A">
        <w:rPr>
          <w:rFonts w:ascii="Georgia" w:hAnsi="Georgia" w:cstheme="minorHAnsi"/>
        </w:rPr>
        <w:t xml:space="preserve"> in a variety of ways.</w:t>
      </w:r>
    </w:p>
    <w:p w14:paraId="27E38C8C" w14:textId="14F2E0C1" w:rsidR="00F22946" w:rsidRPr="0077769A" w:rsidRDefault="0079753A" w:rsidP="006A0515">
      <w:pPr>
        <w:spacing w:after="200" w:line="23" w:lineRule="atLeast"/>
        <w:ind w:left="720"/>
        <w:rPr>
          <w:rFonts w:ascii="Georgia" w:hAnsi="Georgia" w:cstheme="minorHAnsi"/>
        </w:rPr>
      </w:pPr>
      <w:r w:rsidRPr="0077769A">
        <w:rPr>
          <w:rFonts w:ascii="Georgia" w:hAnsi="Georgia" w:cstheme="minorHAnsi"/>
        </w:rPr>
        <w:t>F</w:t>
      </w:r>
      <w:r w:rsidR="00F22946" w:rsidRPr="0077769A">
        <w:rPr>
          <w:rFonts w:ascii="Georgia" w:hAnsi="Georgia" w:cstheme="minorHAnsi"/>
        </w:rPr>
        <w:t>or each project area the ACH is implementing</w:t>
      </w:r>
      <w:r w:rsidRPr="0077769A">
        <w:rPr>
          <w:rFonts w:ascii="Georgia" w:hAnsi="Georgia" w:cstheme="minorHAnsi"/>
        </w:rPr>
        <w:t>, the ACH should provide</w:t>
      </w:r>
      <w:r w:rsidR="00F22946" w:rsidRPr="0077769A">
        <w:rPr>
          <w:rFonts w:ascii="Georgia" w:hAnsi="Georgia" w:cstheme="minorHAnsi"/>
        </w:rPr>
        <w:t>:</w:t>
      </w:r>
    </w:p>
    <w:p w14:paraId="1FEE7F99" w14:textId="62BD41E4" w:rsidR="005352DB" w:rsidRPr="0077769A" w:rsidRDefault="005352DB" w:rsidP="00A94890">
      <w:pPr>
        <w:pStyle w:val="ListParagraph"/>
        <w:numPr>
          <w:ilvl w:val="0"/>
          <w:numId w:val="14"/>
        </w:numPr>
        <w:spacing w:after="200" w:line="23" w:lineRule="atLeast"/>
        <w:ind w:left="1440"/>
        <w:rPr>
          <w:rFonts w:ascii="Georgia" w:hAnsi="Georgia" w:cstheme="minorHAnsi"/>
        </w:rPr>
      </w:pPr>
      <w:r w:rsidRPr="0077769A">
        <w:rPr>
          <w:rFonts w:ascii="Georgia" w:hAnsi="Georgia" w:cstheme="minorHAnsi"/>
        </w:rPr>
        <w:t xml:space="preserve">A </w:t>
      </w:r>
      <w:r w:rsidR="00CF2B1E" w:rsidRPr="0077769A">
        <w:rPr>
          <w:rFonts w:ascii="Georgia" w:hAnsi="Georgia" w:cstheme="minorHAnsi"/>
        </w:rPr>
        <w:t>description</w:t>
      </w:r>
      <w:r w:rsidRPr="0077769A">
        <w:rPr>
          <w:rFonts w:ascii="Georgia" w:hAnsi="Georgia" w:cstheme="minorHAnsi"/>
        </w:rPr>
        <w:t xml:space="preserve"> of </w:t>
      </w:r>
      <w:r w:rsidR="00CF2B1E" w:rsidRPr="0077769A">
        <w:rPr>
          <w:rFonts w:ascii="Georgia" w:hAnsi="Georgia" w:cstheme="minorHAnsi"/>
        </w:rPr>
        <w:t>the ACH’s</w:t>
      </w:r>
      <w:r w:rsidR="00590343" w:rsidRPr="0077769A">
        <w:rPr>
          <w:rFonts w:ascii="Georgia" w:hAnsi="Georgia" w:cstheme="minorHAnsi"/>
        </w:rPr>
        <w:t xml:space="preserve"> evidence-based approaches or</w:t>
      </w:r>
      <w:r w:rsidRPr="0077769A">
        <w:rPr>
          <w:rFonts w:ascii="Georgia" w:hAnsi="Georgia" w:cstheme="minorHAnsi"/>
        </w:rPr>
        <w:t xml:space="preserve"> promising practices and strategies </w:t>
      </w:r>
      <w:r w:rsidR="00CF2B1E" w:rsidRPr="0077769A">
        <w:rPr>
          <w:rFonts w:ascii="Georgia" w:hAnsi="Georgia" w:cstheme="minorHAnsi"/>
        </w:rPr>
        <w:t>for meeting</w:t>
      </w:r>
      <w:r w:rsidRPr="0077769A">
        <w:rPr>
          <w:rFonts w:ascii="Georgia" w:hAnsi="Georgia" w:cstheme="minorHAnsi"/>
        </w:rPr>
        <w:t xml:space="preserve"> Medicaid Transformation Toolkit objectives</w:t>
      </w:r>
      <w:r w:rsidR="00CF2B1E" w:rsidRPr="0077769A">
        <w:rPr>
          <w:rFonts w:ascii="Georgia" w:hAnsi="Georgia" w:cstheme="minorHAnsi"/>
        </w:rPr>
        <w:t>, goals, and requirements</w:t>
      </w:r>
      <w:r w:rsidRPr="0077769A">
        <w:rPr>
          <w:rFonts w:ascii="Georgia" w:hAnsi="Georgia" w:cstheme="minorHAnsi"/>
        </w:rPr>
        <w:t>.</w:t>
      </w:r>
    </w:p>
    <w:p w14:paraId="3BA4861A" w14:textId="16361B7F" w:rsidR="00F22946" w:rsidRPr="0077769A" w:rsidRDefault="0079753A" w:rsidP="00A94890">
      <w:pPr>
        <w:pStyle w:val="ListParagraph"/>
        <w:numPr>
          <w:ilvl w:val="0"/>
          <w:numId w:val="14"/>
        </w:numPr>
        <w:spacing w:after="200" w:line="23" w:lineRule="atLeast"/>
        <w:ind w:left="1440"/>
        <w:rPr>
          <w:rFonts w:ascii="Georgia" w:hAnsi="Georgia" w:cstheme="minorHAnsi"/>
        </w:rPr>
      </w:pPr>
      <w:r w:rsidRPr="0077769A">
        <w:rPr>
          <w:rFonts w:ascii="Georgia" w:hAnsi="Georgia" w:cstheme="minorHAnsi"/>
        </w:rPr>
        <w:lastRenderedPageBreak/>
        <w:t xml:space="preserve">A list of </w:t>
      </w:r>
      <w:r w:rsidR="004D7C48" w:rsidRPr="0077769A">
        <w:rPr>
          <w:rFonts w:ascii="Georgia" w:hAnsi="Georgia" w:cstheme="minorHAnsi"/>
        </w:rPr>
        <w:t>Transformation</w:t>
      </w:r>
      <w:r w:rsidR="00F22946" w:rsidRPr="0077769A">
        <w:rPr>
          <w:rFonts w:ascii="Georgia" w:hAnsi="Georgia" w:cstheme="minorHAnsi"/>
        </w:rPr>
        <w:t xml:space="preserve"> activities ACH </w:t>
      </w:r>
      <w:r w:rsidR="001D60B9" w:rsidRPr="0077769A">
        <w:rPr>
          <w:rFonts w:ascii="Georgia" w:hAnsi="Georgia" w:cstheme="minorHAnsi"/>
        </w:rPr>
        <w:t>Partnering Providers</w:t>
      </w:r>
      <w:r w:rsidRPr="0077769A">
        <w:rPr>
          <w:rFonts w:ascii="Georgia" w:hAnsi="Georgia" w:cstheme="minorHAnsi"/>
        </w:rPr>
        <w:t xml:space="preserve"> will</w:t>
      </w:r>
      <w:r w:rsidR="00F22946" w:rsidRPr="0077769A">
        <w:rPr>
          <w:rFonts w:ascii="Georgia" w:hAnsi="Georgia" w:cstheme="minorHAnsi"/>
        </w:rPr>
        <w:t xml:space="preserve"> implement in support of </w:t>
      </w:r>
      <w:r w:rsidR="002B4F14" w:rsidRPr="0077769A">
        <w:rPr>
          <w:rFonts w:ascii="Georgia" w:hAnsi="Georgia" w:cstheme="minorHAnsi"/>
        </w:rPr>
        <w:t>project objectives</w:t>
      </w:r>
      <w:r w:rsidRPr="0077769A">
        <w:rPr>
          <w:rFonts w:ascii="Georgia" w:hAnsi="Georgia" w:cstheme="minorHAnsi"/>
        </w:rPr>
        <w:t>.</w:t>
      </w:r>
      <w:r w:rsidR="00F22946" w:rsidRPr="0077769A">
        <w:rPr>
          <w:rFonts w:ascii="Georgia" w:hAnsi="Georgia" w:cstheme="minorHAnsi"/>
        </w:rPr>
        <w:t xml:space="preserve"> Transformation activities may include entire evidence-based approaches</w:t>
      </w:r>
      <w:r w:rsidR="00590343" w:rsidRPr="0077769A">
        <w:rPr>
          <w:rFonts w:ascii="Georgia" w:hAnsi="Georgia" w:cstheme="minorHAnsi"/>
        </w:rPr>
        <w:t xml:space="preserve"> or promising practices</w:t>
      </w:r>
      <w:r w:rsidR="00F22946" w:rsidRPr="0077769A">
        <w:rPr>
          <w:rFonts w:ascii="Georgia" w:hAnsi="Georgia" w:cstheme="minorHAnsi"/>
        </w:rPr>
        <w:t>, sub-components of evidence-based approaches</w:t>
      </w:r>
      <w:r w:rsidR="00590343" w:rsidRPr="0077769A">
        <w:rPr>
          <w:rFonts w:ascii="Georgia" w:hAnsi="Georgia" w:cstheme="minorHAnsi"/>
        </w:rPr>
        <w:t xml:space="preserve"> or promising practices</w:t>
      </w:r>
      <w:r w:rsidR="00F22946" w:rsidRPr="0077769A">
        <w:rPr>
          <w:rFonts w:ascii="Georgia" w:hAnsi="Georgia" w:cstheme="minorHAnsi"/>
        </w:rPr>
        <w:t>, or other activities and/or approaches derived from the goals and requirements of a project area.</w:t>
      </w:r>
    </w:p>
    <w:p w14:paraId="31B96E2F" w14:textId="6132D7CD" w:rsidR="00F22946" w:rsidRPr="0077769A" w:rsidRDefault="00E732BF" w:rsidP="00A94890">
      <w:pPr>
        <w:pStyle w:val="ListParagraph"/>
        <w:numPr>
          <w:ilvl w:val="0"/>
          <w:numId w:val="14"/>
        </w:numPr>
        <w:spacing w:after="200" w:line="23" w:lineRule="atLeast"/>
        <w:ind w:left="1440"/>
        <w:rPr>
          <w:rFonts w:ascii="Georgia" w:hAnsi="Georgia" w:cstheme="minorHAnsi"/>
        </w:rPr>
      </w:pPr>
      <w:r w:rsidRPr="0077769A">
        <w:rPr>
          <w:rFonts w:ascii="Georgia" w:hAnsi="Georgia"/>
        </w:rPr>
        <w:t xml:space="preserve">If the ACH did not select at least one Project Toolkit approach/strategy for a project area, and instead chose to propose an alternative approach, the ACH is required to submit a formal request for review by the state using the Project Plan Modification form. The state and independent assessor will determine whether the ACH has sufficiently satisfied the equivalency requirement.  </w:t>
      </w:r>
    </w:p>
    <w:p w14:paraId="16866992" w14:textId="77777777" w:rsidR="008D1539" w:rsidRPr="0077769A" w:rsidRDefault="008D1539">
      <w:pPr>
        <w:rPr>
          <w:rFonts w:ascii="Georgia" w:hAnsi="Georgia" w:cstheme="minorHAnsi"/>
          <w:b/>
        </w:rPr>
      </w:pPr>
      <w:r w:rsidRPr="0077769A">
        <w:rPr>
          <w:rFonts w:ascii="Georgia" w:hAnsi="Georgia" w:cstheme="minorHAnsi"/>
          <w:b/>
        </w:rPr>
        <w:br w:type="page"/>
      </w:r>
    </w:p>
    <w:p w14:paraId="67DE36E0" w14:textId="127E68C8" w:rsidR="00F22946" w:rsidRPr="0077769A" w:rsidRDefault="00F22946" w:rsidP="00FC3AA2">
      <w:pPr>
        <w:pStyle w:val="ListParagraph"/>
        <w:numPr>
          <w:ilvl w:val="0"/>
          <w:numId w:val="15"/>
        </w:numPr>
        <w:spacing w:after="200" w:line="23" w:lineRule="atLeast"/>
        <w:rPr>
          <w:rFonts w:ascii="Georgia" w:hAnsi="Georgia" w:cstheme="minorHAnsi"/>
          <w:b/>
        </w:rPr>
      </w:pPr>
      <w:r w:rsidRPr="0077769A">
        <w:rPr>
          <w:rFonts w:ascii="Georgia" w:hAnsi="Georgia" w:cstheme="minorHAnsi"/>
          <w:b/>
        </w:rPr>
        <w:lastRenderedPageBreak/>
        <w:t>Target Populations</w:t>
      </w:r>
    </w:p>
    <w:p w14:paraId="52EC2875" w14:textId="5B539B75" w:rsidR="00F22946" w:rsidRPr="0077769A" w:rsidRDefault="005352DB" w:rsidP="006A0515">
      <w:pPr>
        <w:spacing w:after="200" w:line="23" w:lineRule="atLeast"/>
        <w:ind w:left="720"/>
        <w:rPr>
          <w:rFonts w:ascii="Georgia" w:hAnsi="Georgia" w:cstheme="minorHAnsi"/>
        </w:rPr>
      </w:pPr>
      <w:r w:rsidRPr="0077769A">
        <w:rPr>
          <w:rFonts w:ascii="Georgia" w:hAnsi="Georgia" w:cstheme="minorHAnsi"/>
        </w:rPr>
        <w:t>Provide a d</w:t>
      </w:r>
      <w:r w:rsidR="00F22946" w:rsidRPr="0077769A">
        <w:rPr>
          <w:rFonts w:ascii="Georgia" w:hAnsi="Georgia" w:cstheme="minorHAnsi"/>
        </w:rPr>
        <w:t xml:space="preserve">etailed description of population(s) </w:t>
      </w:r>
      <w:r w:rsidRPr="0077769A">
        <w:rPr>
          <w:rFonts w:ascii="Georgia" w:hAnsi="Georgia" w:cstheme="minorHAnsi"/>
        </w:rPr>
        <w:t>that transformation strategies and</w:t>
      </w:r>
      <w:r w:rsidR="00F22946" w:rsidRPr="0077769A">
        <w:rPr>
          <w:rFonts w:ascii="Georgia" w:hAnsi="Georgia" w:cstheme="minorHAnsi"/>
        </w:rPr>
        <w:t xml:space="preserve"> approaches are intended to </w:t>
      </w:r>
      <w:r w:rsidR="0079753A" w:rsidRPr="0077769A">
        <w:rPr>
          <w:rFonts w:ascii="Georgia" w:hAnsi="Georgia" w:cstheme="minorHAnsi"/>
        </w:rPr>
        <w:t>impact</w:t>
      </w:r>
      <w:r w:rsidRPr="0077769A">
        <w:rPr>
          <w:rFonts w:ascii="Georgia" w:hAnsi="Georgia" w:cstheme="minorHAnsi"/>
        </w:rPr>
        <w:t>. Identify all target populations by project area, including the following:</w:t>
      </w:r>
    </w:p>
    <w:p w14:paraId="67A0063A" w14:textId="465EE43C" w:rsidR="00F22946" w:rsidRPr="0077769A" w:rsidRDefault="0079753A" w:rsidP="005650C7">
      <w:pPr>
        <w:pStyle w:val="ListParagraph"/>
        <w:numPr>
          <w:ilvl w:val="1"/>
          <w:numId w:val="1"/>
        </w:numPr>
        <w:spacing w:after="200" w:line="23" w:lineRule="atLeast"/>
        <w:rPr>
          <w:rFonts w:ascii="Georgia" w:hAnsi="Georgia" w:cstheme="minorHAnsi"/>
        </w:rPr>
      </w:pPr>
      <w:r w:rsidRPr="0077769A">
        <w:rPr>
          <w:rFonts w:ascii="Georgia" w:hAnsi="Georgia" w:cstheme="minorHAnsi"/>
        </w:rPr>
        <w:t xml:space="preserve">Define </w:t>
      </w:r>
      <w:r w:rsidR="00F22946" w:rsidRPr="0077769A">
        <w:rPr>
          <w:rFonts w:ascii="Georgia" w:hAnsi="Georgia" w:cstheme="minorHAnsi"/>
        </w:rPr>
        <w:t>the relevant criteria used to identify th</w:t>
      </w:r>
      <w:r w:rsidRPr="0077769A">
        <w:rPr>
          <w:rFonts w:ascii="Georgia" w:hAnsi="Georgia" w:cstheme="minorHAnsi"/>
        </w:rPr>
        <w:t>e</w:t>
      </w:r>
      <w:r w:rsidR="00F22946" w:rsidRPr="0077769A">
        <w:rPr>
          <w:rFonts w:ascii="Georgia" w:hAnsi="Georgia" w:cstheme="minorHAnsi"/>
        </w:rPr>
        <w:t xml:space="preserve"> </w:t>
      </w:r>
      <w:r w:rsidRPr="0077769A">
        <w:rPr>
          <w:rFonts w:ascii="Georgia" w:hAnsi="Georgia" w:cstheme="minorHAnsi"/>
        </w:rPr>
        <w:t xml:space="preserve">target </w:t>
      </w:r>
      <w:r w:rsidR="00F22946" w:rsidRPr="0077769A">
        <w:rPr>
          <w:rFonts w:ascii="Georgia" w:hAnsi="Georgia" w:cstheme="minorHAnsi"/>
        </w:rPr>
        <w:t>population</w:t>
      </w:r>
      <w:r w:rsidRPr="0077769A">
        <w:rPr>
          <w:rFonts w:ascii="Georgia" w:hAnsi="Georgia" w:cstheme="minorHAnsi"/>
        </w:rPr>
        <w:t>(s)</w:t>
      </w:r>
      <w:r w:rsidR="00F22946" w:rsidRPr="0077769A">
        <w:rPr>
          <w:rFonts w:ascii="Georgia" w:hAnsi="Georgia" w:cstheme="minorHAnsi"/>
        </w:rPr>
        <w:t>. Th</w:t>
      </w:r>
      <w:r w:rsidRPr="0077769A">
        <w:rPr>
          <w:rFonts w:ascii="Georgia" w:hAnsi="Georgia" w:cstheme="minorHAnsi"/>
        </w:rPr>
        <w:t>ese criteria</w:t>
      </w:r>
      <w:r w:rsidR="00F22946" w:rsidRPr="0077769A">
        <w:rPr>
          <w:rFonts w:ascii="Georgia" w:hAnsi="Georgia" w:cstheme="minorHAnsi"/>
        </w:rPr>
        <w:t xml:space="preserve"> may include, but </w:t>
      </w:r>
      <w:r w:rsidRPr="0077769A">
        <w:rPr>
          <w:rFonts w:ascii="Georgia" w:hAnsi="Georgia" w:cstheme="minorHAnsi"/>
        </w:rPr>
        <w:t>are</w:t>
      </w:r>
      <w:r w:rsidR="00F22946" w:rsidRPr="0077769A">
        <w:rPr>
          <w:rFonts w:ascii="Georgia" w:hAnsi="Georgia" w:cstheme="minorHAnsi"/>
        </w:rPr>
        <w:t xml:space="preserve"> not limited to: age, gender, race, geographic/regional distribution, setting(s) of care, provider groups, diagnosis, or other characteristics. P</w:t>
      </w:r>
      <w:r w:rsidRPr="0077769A">
        <w:rPr>
          <w:rFonts w:ascii="Georgia" w:hAnsi="Georgia" w:cstheme="minorHAnsi"/>
        </w:rPr>
        <w:t xml:space="preserve">rovide sufficient </w:t>
      </w:r>
      <w:r w:rsidR="00F22946" w:rsidRPr="0077769A">
        <w:rPr>
          <w:rFonts w:ascii="Georgia" w:hAnsi="Georgia" w:cstheme="minorHAnsi"/>
        </w:rPr>
        <w:t xml:space="preserve">detail </w:t>
      </w:r>
      <w:r w:rsidRPr="0077769A">
        <w:rPr>
          <w:rFonts w:ascii="Georgia" w:hAnsi="Georgia" w:cstheme="minorHAnsi"/>
        </w:rPr>
        <w:t xml:space="preserve">to clarify </w:t>
      </w:r>
      <w:r w:rsidR="00F22946" w:rsidRPr="0077769A">
        <w:rPr>
          <w:rFonts w:ascii="Georgia" w:hAnsi="Georgia" w:cstheme="minorHAnsi"/>
        </w:rPr>
        <w:t xml:space="preserve">the scope of the target population. </w:t>
      </w:r>
    </w:p>
    <w:p w14:paraId="011BC67A" w14:textId="496309FC" w:rsidR="00F22946" w:rsidRPr="0077769A" w:rsidRDefault="0079753A" w:rsidP="0021756C">
      <w:pPr>
        <w:pStyle w:val="ListParagraph"/>
        <w:spacing w:after="200" w:line="23" w:lineRule="atLeast"/>
        <w:ind w:left="1440"/>
        <w:rPr>
          <w:rFonts w:ascii="Georgia" w:hAnsi="Georgia" w:cstheme="minorHAnsi"/>
        </w:rPr>
      </w:pPr>
      <w:r w:rsidRPr="0077769A">
        <w:rPr>
          <w:rFonts w:ascii="Georgia" w:hAnsi="Georgia" w:cstheme="minorHAnsi"/>
        </w:rPr>
        <w:t xml:space="preserve">Note: </w:t>
      </w:r>
      <w:r w:rsidR="002B4F14" w:rsidRPr="0077769A">
        <w:rPr>
          <w:rFonts w:ascii="Georgia" w:hAnsi="Georgia" w:cstheme="minorHAnsi"/>
        </w:rPr>
        <w:t>ACHs may identify multiple target populations for a given project area</w:t>
      </w:r>
      <w:r w:rsidR="00867161" w:rsidRPr="0077769A">
        <w:rPr>
          <w:rFonts w:ascii="Georgia" w:hAnsi="Georgia" w:cstheme="minorHAnsi"/>
        </w:rPr>
        <w:t xml:space="preserve"> or targeted strategy</w:t>
      </w:r>
      <w:r w:rsidR="002B4F14" w:rsidRPr="0077769A">
        <w:rPr>
          <w:rFonts w:ascii="Georgia" w:hAnsi="Georgia" w:cstheme="minorHAnsi"/>
        </w:rPr>
        <w:t xml:space="preserve">. </w:t>
      </w:r>
      <w:r w:rsidR="005352DB" w:rsidRPr="0077769A">
        <w:rPr>
          <w:rFonts w:ascii="Georgia" w:hAnsi="Georgia" w:cstheme="minorHAnsi"/>
        </w:rPr>
        <w:t>Indicate</w:t>
      </w:r>
      <w:r w:rsidR="00F22946" w:rsidRPr="0077769A">
        <w:rPr>
          <w:rFonts w:ascii="Georgia" w:hAnsi="Georgia" w:cstheme="minorHAnsi"/>
        </w:rPr>
        <w:t xml:space="preserve"> </w:t>
      </w:r>
      <w:r w:rsidR="002B4F14" w:rsidRPr="0077769A">
        <w:rPr>
          <w:rFonts w:ascii="Georgia" w:hAnsi="Georgia" w:cstheme="minorHAnsi"/>
        </w:rPr>
        <w:t xml:space="preserve">which </w:t>
      </w:r>
      <w:r w:rsidR="004D7C48" w:rsidRPr="0077769A">
        <w:rPr>
          <w:rFonts w:ascii="Georgia" w:hAnsi="Georgia" w:cstheme="minorHAnsi"/>
        </w:rPr>
        <w:t>Transformation</w:t>
      </w:r>
      <w:r w:rsidR="002B4F14" w:rsidRPr="0077769A">
        <w:rPr>
          <w:rFonts w:ascii="Georgia" w:hAnsi="Georgia" w:cstheme="minorHAnsi"/>
        </w:rPr>
        <w:t xml:space="preserve"> strategies/</w:t>
      </w:r>
      <w:r w:rsidR="00F22946" w:rsidRPr="0077769A">
        <w:rPr>
          <w:rFonts w:ascii="Georgia" w:hAnsi="Georgia" w:cstheme="minorHAnsi"/>
        </w:rPr>
        <w:t>approaches</w:t>
      </w:r>
      <w:r w:rsidR="002B4F14" w:rsidRPr="0077769A">
        <w:rPr>
          <w:rFonts w:ascii="Georgia" w:hAnsi="Georgia" w:cstheme="minorHAnsi"/>
        </w:rPr>
        <w:t xml:space="preserve"> identified</w:t>
      </w:r>
      <w:r w:rsidR="00F22946" w:rsidRPr="0077769A">
        <w:rPr>
          <w:rFonts w:ascii="Georgia" w:hAnsi="Georgia" w:cstheme="minorHAnsi"/>
        </w:rPr>
        <w:t xml:space="preserve"> </w:t>
      </w:r>
      <w:r w:rsidR="002B4F14" w:rsidRPr="0077769A">
        <w:rPr>
          <w:rFonts w:ascii="Georgia" w:hAnsi="Georgia" w:cstheme="minorHAnsi"/>
        </w:rPr>
        <w:t xml:space="preserve">under the project </w:t>
      </w:r>
      <w:r w:rsidR="00F22946" w:rsidRPr="0077769A">
        <w:rPr>
          <w:rFonts w:ascii="Georgia" w:hAnsi="Georgia" w:cstheme="minorHAnsi"/>
        </w:rPr>
        <w:t xml:space="preserve">are expected to reach </w:t>
      </w:r>
      <w:r w:rsidR="002B4F14" w:rsidRPr="0077769A">
        <w:rPr>
          <w:rFonts w:ascii="Georgia" w:hAnsi="Georgia" w:cstheme="minorHAnsi"/>
        </w:rPr>
        <w:t xml:space="preserve">which </w:t>
      </w:r>
      <w:r w:rsidR="00F22946" w:rsidRPr="0077769A">
        <w:rPr>
          <w:rFonts w:ascii="Georgia" w:hAnsi="Georgia" w:cstheme="minorHAnsi"/>
        </w:rPr>
        <w:t>identified target populations</w:t>
      </w:r>
      <w:r w:rsidR="002B4F14" w:rsidRPr="0077769A">
        <w:rPr>
          <w:rFonts w:ascii="Georgia" w:hAnsi="Georgia" w:cstheme="minorHAnsi"/>
        </w:rPr>
        <w:t xml:space="preserve">. </w:t>
      </w:r>
    </w:p>
    <w:p w14:paraId="504E15AD" w14:textId="24D4E579" w:rsidR="00F22946" w:rsidRPr="0077769A" w:rsidRDefault="00F22946" w:rsidP="00FC3AA2">
      <w:pPr>
        <w:pStyle w:val="ListParagraph"/>
        <w:numPr>
          <w:ilvl w:val="0"/>
          <w:numId w:val="15"/>
        </w:numPr>
        <w:spacing w:after="200" w:line="23" w:lineRule="atLeast"/>
        <w:rPr>
          <w:rFonts w:ascii="Georgia" w:hAnsi="Georgia" w:cstheme="minorHAnsi"/>
          <w:b/>
        </w:rPr>
      </w:pPr>
      <w:r w:rsidRPr="0077769A">
        <w:rPr>
          <w:rFonts w:ascii="Georgia" w:hAnsi="Georgia" w:cstheme="minorHAnsi"/>
          <w:b/>
        </w:rPr>
        <w:t>Expansion</w:t>
      </w:r>
      <w:r w:rsidR="005352DB" w:rsidRPr="0077769A">
        <w:rPr>
          <w:rFonts w:ascii="Georgia" w:hAnsi="Georgia" w:cstheme="minorHAnsi"/>
          <w:b/>
        </w:rPr>
        <w:t xml:space="preserve"> or S</w:t>
      </w:r>
      <w:r w:rsidRPr="0077769A">
        <w:rPr>
          <w:rFonts w:ascii="Georgia" w:hAnsi="Georgia" w:cstheme="minorHAnsi"/>
          <w:b/>
        </w:rPr>
        <w:t>caling of</w:t>
      </w:r>
      <w:r w:rsidR="005352DB" w:rsidRPr="0077769A">
        <w:rPr>
          <w:rFonts w:ascii="Georgia" w:hAnsi="Georgia" w:cstheme="minorHAnsi"/>
          <w:b/>
        </w:rPr>
        <w:t xml:space="preserve"> Transformation Strategies and A</w:t>
      </w:r>
      <w:r w:rsidRPr="0077769A">
        <w:rPr>
          <w:rFonts w:ascii="Georgia" w:hAnsi="Georgia" w:cstheme="minorHAnsi"/>
          <w:b/>
        </w:rPr>
        <w:t>pproaches</w:t>
      </w:r>
    </w:p>
    <w:p w14:paraId="34C9540E" w14:textId="724AEC1C" w:rsidR="00DC7264" w:rsidRPr="0077769A" w:rsidRDefault="00F22946" w:rsidP="00FC3AA2">
      <w:pPr>
        <w:pStyle w:val="ListParagraph"/>
        <w:numPr>
          <w:ilvl w:val="0"/>
          <w:numId w:val="17"/>
        </w:numPr>
        <w:spacing w:after="200" w:line="23" w:lineRule="atLeast"/>
        <w:ind w:left="1440"/>
        <w:rPr>
          <w:rFonts w:ascii="Georgia" w:hAnsi="Georgia" w:cstheme="minorHAnsi"/>
        </w:rPr>
      </w:pPr>
      <w:r w:rsidRPr="0077769A">
        <w:rPr>
          <w:rFonts w:ascii="Georgia" w:hAnsi="Georgia" w:cstheme="minorHAnsi"/>
        </w:rPr>
        <w:t>Success</w:t>
      </w:r>
      <w:r w:rsidR="005352DB" w:rsidRPr="0077769A">
        <w:rPr>
          <w:rFonts w:ascii="Georgia" w:hAnsi="Georgia" w:cstheme="minorHAnsi"/>
        </w:rPr>
        <w:t xml:space="preserve">ful </w:t>
      </w:r>
      <w:r w:rsidR="004D7C48" w:rsidRPr="0077769A">
        <w:rPr>
          <w:rFonts w:ascii="Georgia" w:hAnsi="Georgia" w:cstheme="minorHAnsi"/>
        </w:rPr>
        <w:t>Transformation</w:t>
      </w:r>
      <w:r w:rsidR="005352DB" w:rsidRPr="0077769A">
        <w:rPr>
          <w:rFonts w:ascii="Georgia" w:hAnsi="Georgia" w:cstheme="minorHAnsi"/>
        </w:rPr>
        <w:t xml:space="preserve"> strategies and </w:t>
      </w:r>
      <w:r w:rsidRPr="0077769A">
        <w:rPr>
          <w:rFonts w:ascii="Georgia" w:hAnsi="Georgia" w:cstheme="minorHAnsi"/>
        </w:rPr>
        <w:t>approaches may be expanded in later yea</w:t>
      </w:r>
      <w:r w:rsidR="005352DB" w:rsidRPr="0077769A">
        <w:rPr>
          <w:rFonts w:ascii="Georgia" w:hAnsi="Georgia" w:cstheme="minorHAnsi"/>
        </w:rPr>
        <w:t>rs of Medicaid Transformation. D</w:t>
      </w:r>
      <w:r w:rsidRPr="0077769A">
        <w:rPr>
          <w:rFonts w:ascii="Georgia" w:hAnsi="Georgia" w:cstheme="minorHAnsi"/>
        </w:rPr>
        <w:t xml:space="preserve">escribe </w:t>
      </w:r>
      <w:r w:rsidR="005352DB" w:rsidRPr="0077769A">
        <w:rPr>
          <w:rFonts w:ascii="Georgia" w:hAnsi="Georgia" w:cstheme="minorHAnsi"/>
        </w:rPr>
        <w:t xml:space="preserve">the ACH’s </w:t>
      </w:r>
      <w:r w:rsidRPr="0077769A">
        <w:rPr>
          <w:rFonts w:ascii="Georgia" w:hAnsi="Georgia" w:cstheme="minorHAnsi"/>
        </w:rPr>
        <w:t xml:space="preserve">current thinking about how expanding </w:t>
      </w:r>
      <w:r w:rsidR="004D7C48" w:rsidRPr="0077769A">
        <w:rPr>
          <w:rFonts w:ascii="Georgia" w:hAnsi="Georgia" w:cstheme="minorHAnsi"/>
        </w:rPr>
        <w:t>Transformation</w:t>
      </w:r>
      <w:r w:rsidR="005352DB" w:rsidRPr="0077769A">
        <w:rPr>
          <w:rFonts w:ascii="Georgia" w:hAnsi="Georgia" w:cstheme="minorHAnsi"/>
        </w:rPr>
        <w:t xml:space="preserve"> strategies and</w:t>
      </w:r>
      <w:r w:rsidRPr="0077769A">
        <w:rPr>
          <w:rFonts w:ascii="Georgia" w:hAnsi="Georgia" w:cstheme="minorHAnsi"/>
        </w:rPr>
        <w:t xml:space="preserve"> approaches may expand the scope of target population and/or activities later in DSRIP years. </w:t>
      </w:r>
    </w:p>
    <w:p w14:paraId="7EB62807" w14:textId="36B40F93" w:rsidR="00580985" w:rsidRPr="0077769A" w:rsidRDefault="00580985">
      <w:pPr>
        <w:rPr>
          <w:rFonts w:ascii="Georgia" w:hAnsi="Georgia" w:cstheme="minorHAnsi"/>
        </w:rPr>
      </w:pPr>
      <w:r w:rsidRPr="0077769A">
        <w:rPr>
          <w:rFonts w:ascii="Georgia" w:hAnsi="Georgia" w:cstheme="minorHAnsi"/>
        </w:rPr>
        <w:br w:type="page"/>
      </w:r>
    </w:p>
    <w:p w14:paraId="3ABE68B6" w14:textId="77777777" w:rsidR="00580985" w:rsidRPr="0077769A" w:rsidRDefault="00580985" w:rsidP="00580985">
      <w:pPr>
        <w:spacing w:after="200" w:line="23" w:lineRule="atLeast"/>
        <w:rPr>
          <w:rFonts w:ascii="Georgia" w:hAnsi="Georgia" w:cstheme="minorHAnsi"/>
        </w:rPr>
        <w:sectPr w:rsidR="00580985" w:rsidRPr="0077769A" w:rsidSect="000E6430">
          <w:type w:val="continuous"/>
          <w:pgSz w:w="12240" w:h="15840" w:code="1"/>
          <w:pgMar w:top="1440" w:right="1440" w:bottom="1440" w:left="1440" w:header="720" w:footer="720" w:gutter="0"/>
          <w:cols w:space="720"/>
          <w:docGrid w:linePitch="360"/>
        </w:sectPr>
      </w:pPr>
    </w:p>
    <w:tbl>
      <w:tblPr>
        <w:tblStyle w:val="TableGrid"/>
        <w:tblW w:w="13950" w:type="dxa"/>
        <w:tblInd w:w="-465" w:type="dxa"/>
        <w:tblLook w:val="04A0" w:firstRow="1" w:lastRow="0" w:firstColumn="1" w:lastColumn="0" w:noHBand="0" w:noVBand="1"/>
      </w:tblPr>
      <w:tblGrid>
        <w:gridCol w:w="2944"/>
        <w:gridCol w:w="11006"/>
      </w:tblGrid>
      <w:tr w:rsidR="0077769A" w:rsidRPr="0077769A" w14:paraId="14FFEF97" w14:textId="77777777" w:rsidTr="00083758">
        <w:trPr>
          <w:trHeight w:val="627"/>
          <w:tblHeader/>
        </w:trPr>
        <w:tc>
          <w:tcPr>
            <w:tcW w:w="13950" w:type="dxa"/>
            <w:gridSpan w:val="2"/>
            <w:tcBorders>
              <w:top w:val="single" w:sz="12" w:space="0" w:color="auto"/>
              <w:left w:val="single" w:sz="12" w:space="0" w:color="auto"/>
              <w:bottom w:val="single" w:sz="6" w:space="0" w:color="auto"/>
              <w:right w:val="single" w:sz="12" w:space="0" w:color="auto"/>
            </w:tcBorders>
            <w:shd w:val="clear" w:color="auto" w:fill="375172"/>
            <w:vAlign w:val="bottom"/>
          </w:tcPr>
          <w:p w14:paraId="6634DC9A" w14:textId="77777777" w:rsidR="00100AA6" w:rsidRPr="006C1814" w:rsidRDefault="00100AA6" w:rsidP="00083758">
            <w:pPr>
              <w:pStyle w:val="ListParagraph"/>
              <w:spacing w:before="60" w:after="60" w:line="276" w:lineRule="auto"/>
              <w:jc w:val="center"/>
              <w:rPr>
                <w:rFonts w:ascii="Georgia" w:hAnsi="Georgia" w:cs="Calibri"/>
                <w:b/>
                <w:sz w:val="20"/>
                <w:szCs w:val="20"/>
              </w:rPr>
            </w:pPr>
            <w:r w:rsidRPr="006C1814">
              <w:rPr>
                <w:rFonts w:ascii="Georgia" w:hAnsi="Georgia" w:cs="Calibri"/>
                <w:b/>
                <w:sz w:val="20"/>
                <w:szCs w:val="20"/>
              </w:rPr>
              <w:lastRenderedPageBreak/>
              <w:t>Medicaid Transformation Evidence-based Approaches or Promising Practices, Strategies, and Target Populations</w:t>
            </w:r>
          </w:p>
        </w:tc>
      </w:tr>
      <w:tr w:rsidR="0077769A" w:rsidRPr="0077769A" w14:paraId="7A814EDF" w14:textId="77777777" w:rsidTr="00083758">
        <w:tc>
          <w:tcPr>
            <w:tcW w:w="13950" w:type="dxa"/>
            <w:gridSpan w:val="2"/>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3997400F" w14:textId="77777777" w:rsidR="00100AA6" w:rsidRPr="006C1814" w:rsidRDefault="00100AA6" w:rsidP="00083758">
            <w:pPr>
              <w:pStyle w:val="ListParagraph"/>
              <w:spacing w:before="60" w:after="60" w:line="276" w:lineRule="auto"/>
              <w:rPr>
                <w:rFonts w:ascii="Georgia" w:hAnsi="Georgia" w:cs="Calibri"/>
                <w:b/>
                <w:sz w:val="20"/>
                <w:szCs w:val="20"/>
              </w:rPr>
            </w:pPr>
            <w:r w:rsidRPr="0077769A">
              <w:rPr>
                <w:rFonts w:ascii="Georgia" w:hAnsi="Georgia"/>
                <w:b/>
                <w:sz w:val="20"/>
                <w:szCs w:val="20"/>
              </w:rPr>
              <w:t xml:space="preserve">Project 2A: Bi-directional Integration of Physical and Behavioral Health </w:t>
            </w:r>
          </w:p>
        </w:tc>
      </w:tr>
      <w:tr w:rsidR="0077769A" w:rsidRPr="0077769A" w14:paraId="56FDB525" w14:textId="77777777" w:rsidTr="00083758">
        <w:trPr>
          <w:trHeight w:val="1263"/>
        </w:trPr>
        <w:tc>
          <w:tcPr>
            <w:tcW w:w="2944" w:type="dxa"/>
            <w:tcBorders>
              <w:top w:val="single" w:sz="6" w:space="0" w:color="auto"/>
              <w:left w:val="single" w:sz="12" w:space="0" w:color="auto"/>
              <w:right w:val="single" w:sz="12" w:space="0" w:color="auto"/>
            </w:tcBorders>
          </w:tcPr>
          <w:p w14:paraId="4DBBAF88" w14:textId="77777777" w:rsidR="00100AA6" w:rsidRPr="0077769A" w:rsidRDefault="00100AA6" w:rsidP="00100AA6">
            <w:pPr>
              <w:pStyle w:val="ListParagraph"/>
              <w:numPr>
                <w:ilvl w:val="0"/>
                <w:numId w:val="16"/>
              </w:numPr>
              <w:spacing w:before="60" w:after="60" w:line="276" w:lineRule="auto"/>
              <w:ind w:left="252" w:hanging="252"/>
              <w:rPr>
                <w:rFonts w:ascii="Georgia" w:hAnsi="Georgia"/>
                <w:b/>
                <w:sz w:val="20"/>
                <w:szCs w:val="20"/>
              </w:rPr>
            </w:pPr>
            <w:r w:rsidRPr="0077769A">
              <w:rPr>
                <w:rFonts w:ascii="Georgia" w:hAnsi="Georgia"/>
                <w:b/>
                <w:sz w:val="20"/>
                <w:szCs w:val="20"/>
              </w:rPr>
              <w:t>Transformation Strategies and Approaches</w:t>
            </w:r>
          </w:p>
        </w:tc>
        <w:tc>
          <w:tcPr>
            <w:tcW w:w="11006" w:type="dxa"/>
            <w:tcBorders>
              <w:top w:val="single" w:sz="6" w:space="0" w:color="auto"/>
              <w:left w:val="single" w:sz="12" w:space="0" w:color="auto"/>
              <w:right w:val="single" w:sz="12" w:space="0" w:color="auto"/>
            </w:tcBorders>
          </w:tcPr>
          <w:p w14:paraId="3449CB40" w14:textId="7F38D99E" w:rsidR="00100AA6" w:rsidRPr="0077769A" w:rsidRDefault="00100AA6" w:rsidP="006C1814">
            <w:pPr>
              <w:pStyle w:val="achresponse"/>
              <w:spacing w:after="200"/>
              <w:ind w:left="0"/>
            </w:pPr>
            <w:r w:rsidRPr="0077769A">
              <w:t xml:space="preserve">The BHT ACH bi-directional integration project is designed to improve whole-person care and health outcomes by encouraging and facilitating evidence-based models of care for high-needs populations, while also building on existing physical and behavioral health integration activities. BHT made the decision to support </w:t>
            </w:r>
            <w:r w:rsidR="001D60B9" w:rsidRPr="0077769A">
              <w:t>Partnering Providers</w:t>
            </w:r>
            <w:r w:rsidRPr="0077769A">
              <w:t xml:space="preserve"> in the </w:t>
            </w:r>
            <w:r w:rsidR="0059537D" w:rsidRPr="0077769A">
              <w:t>Implementation</w:t>
            </w:r>
            <w:r w:rsidRPr="0077769A">
              <w:t xml:space="preserve"> of either evidence-based model identified in the Medicaid Transformation Demonstration (MTD) Project toolkit: the Bree Collaborative or the Collaborative Care Model. The region will also leverage Health Information Technology and care coordination infrastructure to launch our integration efforts. </w:t>
            </w:r>
          </w:p>
          <w:p w14:paraId="0E071DBC" w14:textId="77777777" w:rsidR="00100AA6" w:rsidRPr="0077769A" w:rsidRDefault="00100AA6" w:rsidP="006C1814">
            <w:pPr>
              <w:pStyle w:val="achresponse"/>
              <w:spacing w:after="200"/>
              <w:ind w:left="0"/>
              <w:rPr>
                <w:b/>
              </w:rPr>
            </w:pPr>
            <w:r w:rsidRPr="0077769A">
              <w:t xml:space="preserve">BHT has developed a two-step process for the development of specific project strategies: </w:t>
            </w:r>
            <w:r w:rsidRPr="0077769A">
              <w:rPr>
                <w:b/>
              </w:rPr>
              <w:t xml:space="preserve">Collaborative Transformation Plans </w:t>
            </w:r>
            <w:r w:rsidRPr="0077769A">
              <w:t xml:space="preserve">and </w:t>
            </w:r>
            <w:r w:rsidRPr="0077769A">
              <w:rPr>
                <w:b/>
              </w:rPr>
              <w:t>Partnering Provider Transformation Plans.</w:t>
            </w:r>
          </w:p>
          <w:p w14:paraId="420C73B6" w14:textId="148BC3D5" w:rsidR="00100AA6" w:rsidRPr="0077769A" w:rsidRDefault="00100AA6" w:rsidP="006C1814">
            <w:pPr>
              <w:pStyle w:val="achresponse"/>
              <w:spacing w:after="200"/>
              <w:ind w:left="0"/>
            </w:pPr>
            <w:r w:rsidRPr="0077769A">
              <w:t xml:space="preserve">The Collaborative Transformation Plans were developed by all </w:t>
            </w:r>
            <w:r w:rsidR="001D60B9" w:rsidRPr="0077769A">
              <w:t>Partnering Providers</w:t>
            </w:r>
            <w:r w:rsidRPr="0077769A">
              <w:t xml:space="preserve"> within each Collaborative. The idea is for these </w:t>
            </w:r>
            <w:r w:rsidR="005A6AAC" w:rsidRPr="0077769A">
              <w:t>Plan</w:t>
            </w:r>
            <w:r w:rsidRPr="0077769A">
              <w:t xml:space="preserve">s to provide a framework for county-based goals and activities. Collaborative Transformation Plans were developed by each of the six </w:t>
            </w:r>
            <w:r w:rsidR="006C1814">
              <w:t>c</w:t>
            </w:r>
            <w:r w:rsidRPr="0077769A">
              <w:t xml:space="preserve">ounty </w:t>
            </w:r>
            <w:r w:rsidR="004D7C48" w:rsidRPr="0077769A">
              <w:t xml:space="preserve">Collaboratives </w:t>
            </w:r>
            <w:r w:rsidRPr="0077769A">
              <w:t>in the region (Spokane, Ferry, Pend Oreille, Stevens, Lincoln</w:t>
            </w:r>
            <w:r w:rsidR="00BB141B" w:rsidRPr="0077769A">
              <w:t>,</w:t>
            </w:r>
            <w:r w:rsidRPr="0077769A">
              <w:t xml:space="preserve"> and Adams) and submitted to BHT on June 30</w:t>
            </w:r>
            <w:r w:rsidRPr="0077769A">
              <w:rPr>
                <w:vertAlign w:val="superscript"/>
              </w:rPr>
              <w:t>th</w:t>
            </w:r>
            <w:r w:rsidRPr="0077769A">
              <w:t xml:space="preserve">. Each </w:t>
            </w:r>
            <w:r w:rsidR="004D7C48" w:rsidRPr="0077769A">
              <w:t xml:space="preserve">Collaborative </w:t>
            </w:r>
            <w:r w:rsidRPr="0077769A">
              <w:t xml:space="preserve">successfully developed an initial framework for collaboration across all of the areas of </w:t>
            </w:r>
            <w:r w:rsidR="004D7C48" w:rsidRPr="0077769A">
              <w:t>Transformation</w:t>
            </w:r>
            <w:r w:rsidRPr="0077769A">
              <w:t xml:space="preserve">, but additional work will be needed to further operationalize these </w:t>
            </w:r>
            <w:r w:rsidR="005A6AAC" w:rsidRPr="0077769A">
              <w:t>Plan</w:t>
            </w:r>
            <w:r w:rsidRPr="0077769A">
              <w:t>s. Collaboratives will revisit and build on their Collaborative Transformation Plans in September, after Partnering Provider Transformation Plans have been submitted and reviewed by BHT.</w:t>
            </w:r>
          </w:p>
          <w:p w14:paraId="72BFF2B8" w14:textId="5C985287" w:rsidR="00100AA6" w:rsidRPr="0077769A" w:rsidRDefault="00100AA6" w:rsidP="006C1814">
            <w:pPr>
              <w:pStyle w:val="achresponse"/>
              <w:spacing w:after="200"/>
              <w:ind w:left="0"/>
            </w:pPr>
            <w:r w:rsidRPr="0077769A">
              <w:t>Partnering Provider Transformation Plans will be submitted by primary care and behavioral health Partnering Providers by August 1</w:t>
            </w:r>
            <w:r w:rsidRPr="0077769A">
              <w:rPr>
                <w:vertAlign w:val="superscript"/>
              </w:rPr>
              <w:t>st</w:t>
            </w:r>
            <w:r w:rsidRPr="0077769A">
              <w:t xml:space="preserve">. These </w:t>
            </w:r>
            <w:r w:rsidR="005A6AAC" w:rsidRPr="0077769A">
              <w:t>Plan</w:t>
            </w:r>
            <w:r w:rsidRPr="0077769A">
              <w:t>s require providers to submit detailed plans, including strategies/activities, goals, timeline, and budget for activities within the project areas of bi-directional integration, chronic disease, and opioids, as well as make commitments to support and participate in regional community-based care pilots. It is intended that the Partnering Provider Plans will be driven by the framework established in their Collaborative’s Plan.</w:t>
            </w:r>
          </w:p>
          <w:p w14:paraId="48CF625F" w14:textId="5943B80B" w:rsidR="00100AA6" w:rsidRPr="006C1814" w:rsidRDefault="00100AA6" w:rsidP="006C1814">
            <w:pPr>
              <w:pStyle w:val="achresponse"/>
              <w:spacing w:after="200"/>
              <w:ind w:left="0"/>
              <w:rPr>
                <w:rFonts w:asciiTheme="majorHAnsi" w:hAnsiTheme="majorHAnsi"/>
              </w:rPr>
            </w:pPr>
            <w:r w:rsidRPr="006C1814">
              <w:t xml:space="preserve">BHT hosted and recorded a series of topical webinars in June 2018 to assist Collaboratives and Partnering Providers in creating their Transformation Plans. Subject matter experts provided background information and guidance for each </w:t>
            </w:r>
            <w:r w:rsidR="0059537D" w:rsidRPr="006C1814">
              <w:t>Medicaid Transformation project</w:t>
            </w:r>
            <w:r w:rsidRPr="006C1814">
              <w:t xml:space="preserve"> area. For bi-directional integration of care, Anne Shields of the University of Washington AIMS Center was the featured presenter.</w:t>
            </w:r>
            <w:r w:rsidRPr="0077769A">
              <w:rPr>
                <w:rFonts w:ascii="Calibri" w:hAnsi="Calibri" w:cs="Calibri"/>
              </w:rPr>
              <w:t xml:space="preserve"> </w:t>
            </w:r>
          </w:p>
        </w:tc>
      </w:tr>
      <w:tr w:rsidR="0077769A" w:rsidRPr="0077769A" w14:paraId="04770A57" w14:textId="77777777" w:rsidTr="00083758">
        <w:trPr>
          <w:trHeight w:val="1245"/>
        </w:trPr>
        <w:tc>
          <w:tcPr>
            <w:tcW w:w="2944" w:type="dxa"/>
            <w:tcBorders>
              <w:top w:val="single" w:sz="6" w:space="0" w:color="auto"/>
              <w:left w:val="single" w:sz="12" w:space="0" w:color="auto"/>
              <w:right w:val="single" w:sz="12" w:space="0" w:color="auto"/>
            </w:tcBorders>
          </w:tcPr>
          <w:p w14:paraId="5E1B3617" w14:textId="77777777" w:rsidR="00100AA6" w:rsidRPr="0077769A" w:rsidRDefault="00100AA6" w:rsidP="00100AA6">
            <w:pPr>
              <w:pStyle w:val="ListParagraph"/>
              <w:numPr>
                <w:ilvl w:val="0"/>
                <w:numId w:val="16"/>
              </w:numPr>
              <w:spacing w:before="60" w:after="60" w:line="276" w:lineRule="auto"/>
              <w:ind w:left="252" w:hanging="252"/>
              <w:rPr>
                <w:rFonts w:ascii="Georgia" w:hAnsi="Georgia"/>
                <w:b/>
                <w:sz w:val="20"/>
                <w:szCs w:val="20"/>
              </w:rPr>
            </w:pPr>
            <w:r w:rsidRPr="0077769A">
              <w:rPr>
                <w:rFonts w:ascii="Georgia" w:hAnsi="Georgia"/>
                <w:b/>
                <w:sz w:val="20"/>
                <w:szCs w:val="20"/>
              </w:rPr>
              <w:lastRenderedPageBreak/>
              <w:t>Target Populations</w:t>
            </w:r>
          </w:p>
        </w:tc>
        <w:tc>
          <w:tcPr>
            <w:tcW w:w="11006" w:type="dxa"/>
            <w:tcBorders>
              <w:top w:val="single" w:sz="6" w:space="0" w:color="auto"/>
              <w:left w:val="single" w:sz="12" w:space="0" w:color="auto"/>
              <w:right w:val="single" w:sz="12" w:space="0" w:color="auto"/>
            </w:tcBorders>
          </w:tcPr>
          <w:p w14:paraId="54F6EE8A" w14:textId="7FA9D9BF" w:rsidR="00100AA6" w:rsidRPr="006C1814" w:rsidRDefault="00100AA6" w:rsidP="006C1814">
            <w:pPr>
              <w:pStyle w:val="tableresonse"/>
              <w:rPr>
                <w:color w:val="auto"/>
              </w:rPr>
            </w:pPr>
            <w:r w:rsidRPr="006C1814">
              <w:rPr>
                <w:color w:val="auto"/>
              </w:rPr>
              <w:t xml:space="preserve">The Medicaid Demonstration Toolkit suggests an overall target population of all the Medicaid enrollees in the region, approximately 197,985 individuals in the BHT region. 2A’s ultimate project goal for the demonstration is full </w:t>
            </w:r>
            <w:r w:rsidR="0059537D" w:rsidRPr="006C1814">
              <w:rPr>
                <w:color w:val="auto"/>
              </w:rPr>
              <w:t>Implementation</w:t>
            </w:r>
            <w:r w:rsidRPr="006C1814">
              <w:rPr>
                <w:color w:val="auto"/>
              </w:rPr>
              <w:t xml:space="preserve"> of integrated care for all Medicaid beneficiaries. We are proposing to scale up to full </w:t>
            </w:r>
            <w:r w:rsidR="0059537D" w:rsidRPr="006C1814">
              <w:rPr>
                <w:color w:val="auto"/>
              </w:rPr>
              <w:t>Implementation</w:t>
            </w:r>
            <w:r w:rsidRPr="006C1814">
              <w:rPr>
                <w:color w:val="auto"/>
              </w:rPr>
              <w:t xml:space="preserve">, starting with a high-risk population of Medicaid enrollees with co-morbid conditions, in order to be successful in achieving expected project outcomes. </w:t>
            </w:r>
          </w:p>
          <w:p w14:paraId="202A0A56" w14:textId="2FBD12FC" w:rsidR="00100AA6" w:rsidRPr="006C1814" w:rsidRDefault="00100AA6" w:rsidP="006C1814">
            <w:pPr>
              <w:pStyle w:val="tableresonse"/>
              <w:rPr>
                <w:color w:val="auto"/>
                <w:position w:val="10"/>
              </w:rPr>
            </w:pPr>
            <w:r w:rsidRPr="006C1814">
              <w:rPr>
                <w:color w:val="auto"/>
              </w:rPr>
              <w:t xml:space="preserve">More than 44,000 BHT ACH Medicaid members have been diagnosed with a mental illness, and the prevalence of mental illness is 29.5% in the BHT ACH region, higher than the statewide level. Approximately 20,000 clients in the BHT ACH region have a substance abuse treatment need, equating to a prevalence of 11.2%. Finally, and perhaps most concerning: about 36,000 have a mental health </w:t>
            </w:r>
            <w:r w:rsidRPr="006C1814">
              <w:rPr>
                <w:b/>
                <w:i/>
                <w:color w:val="auto"/>
              </w:rPr>
              <w:t xml:space="preserve">or </w:t>
            </w:r>
            <w:r w:rsidRPr="006C1814">
              <w:rPr>
                <w:color w:val="auto"/>
              </w:rPr>
              <w:t xml:space="preserve">substance abuse condition </w:t>
            </w:r>
            <w:r w:rsidRPr="006C1814">
              <w:rPr>
                <w:b/>
                <w:i/>
                <w:color w:val="auto"/>
              </w:rPr>
              <w:t xml:space="preserve">and </w:t>
            </w:r>
            <w:r w:rsidRPr="006C1814">
              <w:rPr>
                <w:color w:val="auto"/>
              </w:rPr>
              <w:t xml:space="preserve">1 or more chronic disease, indicating a high level of need for bi- directional care integration to provide </w:t>
            </w:r>
            <w:r w:rsidR="004D7C48" w:rsidRPr="006C1814">
              <w:rPr>
                <w:color w:val="auto"/>
              </w:rPr>
              <w:t>whole-person</w:t>
            </w:r>
            <w:r w:rsidRPr="006C1814">
              <w:rPr>
                <w:color w:val="auto"/>
              </w:rPr>
              <w:t xml:space="preserve"> care and navigate the many obstacles that arise for patients suffering from these conditions.</w:t>
            </w:r>
          </w:p>
          <w:p w14:paraId="577D4781" w14:textId="0392623A" w:rsidR="00E44AE1" w:rsidRDefault="00100AA6" w:rsidP="00E44AE1">
            <w:pPr>
              <w:pStyle w:val="tableresonse"/>
              <w:rPr>
                <w:color w:val="auto"/>
                <w:vertAlign w:val="superscript"/>
              </w:rPr>
            </w:pPr>
            <w:r w:rsidRPr="006C1814">
              <w:rPr>
                <w:color w:val="auto"/>
              </w:rPr>
              <w:t xml:space="preserve">An estimated 36,000 Medicaid beneficiaries in the BHT region have a mental health or substance use disorder and one or more chronic diseases. However, there are a few subpopulations within the broader BHT Medicaid population that are at higher risk of suffering from substance use disorder (SUD), mental health (MH) conditions, and chronic diseases, or a combination thereof. </w:t>
            </w:r>
            <w:r w:rsidRPr="00E44AE1">
              <w:rPr>
                <w:color w:val="auto"/>
              </w:rPr>
              <w:t xml:space="preserve">As shown in Table </w:t>
            </w:r>
            <w:r w:rsidR="00E44AE1" w:rsidRPr="00E44AE1">
              <w:rPr>
                <w:color w:val="auto"/>
              </w:rPr>
              <w:t>1 below,</w:t>
            </w:r>
            <w:r w:rsidRPr="006C1814">
              <w:rPr>
                <w:color w:val="auto"/>
              </w:rPr>
              <w:t xml:space="preserve"> disabled clients and newly eligible (Medicaid expansion) adults in the Medicaid population have a higher rate of co-occurring disorders than the traditional Medicaid population. Rates are also higher than expected in Pend Oreille and Spokane counties</w:t>
            </w:r>
            <w:r w:rsidR="00E44AE1">
              <w:rPr>
                <w:color w:val="auto"/>
              </w:rPr>
              <w:t>.</w:t>
            </w:r>
            <w:r w:rsidR="00E44AE1">
              <w:rPr>
                <w:rStyle w:val="FootnoteReference"/>
                <w:color w:val="auto"/>
              </w:rPr>
              <w:footnoteReference w:id="4"/>
            </w:r>
            <w:r w:rsidRPr="006C1814">
              <w:rPr>
                <w:color w:val="auto"/>
                <w:position w:val="10"/>
              </w:rPr>
              <w:t xml:space="preserve"> </w:t>
            </w:r>
            <w:r w:rsidRPr="006C1814">
              <w:rPr>
                <w:color w:val="auto"/>
              </w:rPr>
              <w:t>In the BHT ACH region, people with an MH and SUD diagnosis are almost 5 times as likely to have 3+ ED visits in a year as general BHT ACH area Medicaid beneficiaries.</w:t>
            </w:r>
            <w:r w:rsidR="00E44AE1">
              <w:rPr>
                <w:rStyle w:val="FootnoteReference"/>
                <w:color w:val="auto"/>
              </w:rPr>
              <w:footnoteReference w:id="5"/>
            </w:r>
          </w:p>
          <w:p w14:paraId="40B0448D" w14:textId="77777777" w:rsidR="00E44AE1" w:rsidRDefault="00E44AE1" w:rsidP="00E44AE1">
            <w:pPr>
              <w:pStyle w:val="tableresonse"/>
              <w:rPr>
                <w:color w:val="FFC100"/>
              </w:rPr>
            </w:pPr>
          </w:p>
          <w:p w14:paraId="2917D7F0" w14:textId="77777777" w:rsidR="00E44AE1" w:rsidRDefault="00E44AE1" w:rsidP="00E44AE1">
            <w:pPr>
              <w:pStyle w:val="tableresonse"/>
              <w:rPr>
                <w:color w:val="FFC100"/>
              </w:rPr>
            </w:pPr>
          </w:p>
          <w:p w14:paraId="7C6E91D2" w14:textId="77777777" w:rsidR="00E44AE1" w:rsidRDefault="00E44AE1" w:rsidP="00E44AE1">
            <w:pPr>
              <w:pStyle w:val="tableresonse"/>
              <w:rPr>
                <w:color w:val="FFC100"/>
              </w:rPr>
            </w:pPr>
          </w:p>
          <w:p w14:paraId="17FC98A0" w14:textId="77777777" w:rsidR="00E44AE1" w:rsidRDefault="00E44AE1" w:rsidP="00E44AE1">
            <w:pPr>
              <w:pStyle w:val="tableresonse"/>
              <w:rPr>
                <w:color w:val="FFC100"/>
              </w:rPr>
            </w:pPr>
          </w:p>
          <w:p w14:paraId="7FF652F5" w14:textId="38DD2C63" w:rsidR="00E44AE1" w:rsidRDefault="00E44AE1" w:rsidP="00E44AE1">
            <w:pPr>
              <w:pStyle w:val="tableresonse"/>
              <w:rPr>
                <w:color w:val="auto"/>
                <w:vertAlign w:val="superscript"/>
              </w:rPr>
            </w:pPr>
            <w:r>
              <w:rPr>
                <w:color w:val="FFC100"/>
              </w:rPr>
              <w:lastRenderedPageBreak/>
              <w:t>Table 1: Co-occurring conditions by Medicaid eligibility group in the BHT ACH region:</w:t>
            </w:r>
          </w:p>
          <w:p w14:paraId="07DB55CB" w14:textId="7150899C" w:rsidR="00331479" w:rsidRPr="00E44AE1" w:rsidRDefault="00E44AE1" w:rsidP="00E44AE1">
            <w:pPr>
              <w:pStyle w:val="tableresonse"/>
              <w:jc w:val="center"/>
              <w:rPr>
                <w:color w:val="auto"/>
                <w:vertAlign w:val="superscript"/>
              </w:rPr>
            </w:pPr>
            <w:r>
              <w:rPr>
                <w:noProof/>
                <w:color w:val="auto"/>
                <w:vertAlign w:val="superscript"/>
              </w:rPr>
              <w:drawing>
                <wp:inline distT="0" distB="0" distL="0" distR="0" wp14:anchorId="6CED05BE" wp14:editId="153E2038">
                  <wp:extent cx="5909733" cy="188874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7-31 at 9.14.41 AM.png"/>
                          <pic:cNvPicPr/>
                        </pic:nvPicPr>
                        <pic:blipFill>
                          <a:blip r:embed="rId20">
                            <a:extLst>
                              <a:ext uri="{28A0092B-C50C-407E-A947-70E740481C1C}">
                                <a14:useLocalDpi xmlns:a14="http://schemas.microsoft.com/office/drawing/2010/main" val="0"/>
                              </a:ext>
                            </a:extLst>
                          </a:blip>
                          <a:stretch>
                            <a:fillRect/>
                          </a:stretch>
                        </pic:blipFill>
                        <pic:spPr>
                          <a:xfrm>
                            <a:off x="0" y="0"/>
                            <a:ext cx="5918836" cy="1891652"/>
                          </a:xfrm>
                          <a:prstGeom prst="rect">
                            <a:avLst/>
                          </a:prstGeom>
                        </pic:spPr>
                      </pic:pic>
                    </a:graphicData>
                  </a:graphic>
                </wp:inline>
              </w:drawing>
            </w:r>
          </w:p>
        </w:tc>
      </w:tr>
      <w:tr w:rsidR="0077769A" w:rsidRPr="0077769A" w14:paraId="7CE61015" w14:textId="77777777" w:rsidTr="00083758">
        <w:trPr>
          <w:trHeight w:val="1263"/>
        </w:trPr>
        <w:tc>
          <w:tcPr>
            <w:tcW w:w="2944" w:type="dxa"/>
            <w:tcBorders>
              <w:top w:val="single" w:sz="6" w:space="0" w:color="auto"/>
              <w:left w:val="single" w:sz="12" w:space="0" w:color="auto"/>
              <w:bottom w:val="single" w:sz="12" w:space="0" w:color="auto"/>
              <w:right w:val="single" w:sz="12" w:space="0" w:color="auto"/>
            </w:tcBorders>
          </w:tcPr>
          <w:p w14:paraId="65D46AEB" w14:textId="6A0FC2ED" w:rsidR="00100AA6" w:rsidRPr="0077769A" w:rsidRDefault="00100AA6" w:rsidP="00100AA6">
            <w:pPr>
              <w:pStyle w:val="ListParagraph"/>
              <w:numPr>
                <w:ilvl w:val="0"/>
                <w:numId w:val="16"/>
              </w:numPr>
              <w:spacing w:before="60" w:after="60" w:line="276" w:lineRule="auto"/>
              <w:ind w:left="252" w:hanging="252"/>
              <w:rPr>
                <w:rFonts w:ascii="Georgia" w:hAnsi="Georgia"/>
                <w:b/>
                <w:sz w:val="20"/>
                <w:szCs w:val="20"/>
              </w:rPr>
            </w:pPr>
            <w:r w:rsidRPr="0077769A">
              <w:rPr>
                <w:rFonts w:ascii="Georgia" w:hAnsi="Georgia"/>
                <w:b/>
                <w:sz w:val="20"/>
                <w:szCs w:val="20"/>
              </w:rPr>
              <w:lastRenderedPageBreak/>
              <w:t>Expansion or Scaling of Transformation Strategies and Approaches</w:t>
            </w:r>
          </w:p>
        </w:tc>
        <w:tc>
          <w:tcPr>
            <w:tcW w:w="11006" w:type="dxa"/>
            <w:tcBorders>
              <w:top w:val="single" w:sz="6" w:space="0" w:color="auto"/>
              <w:left w:val="single" w:sz="12" w:space="0" w:color="auto"/>
              <w:bottom w:val="single" w:sz="12" w:space="0" w:color="auto"/>
              <w:right w:val="single" w:sz="12" w:space="0" w:color="auto"/>
            </w:tcBorders>
          </w:tcPr>
          <w:p w14:paraId="2116A5DF" w14:textId="7E0E14A5" w:rsidR="00100AA6" w:rsidRPr="001340CF" w:rsidRDefault="00100AA6" w:rsidP="006C1814">
            <w:pPr>
              <w:pStyle w:val="tableresonse"/>
              <w:rPr>
                <w:rFonts w:ascii="Georgia" w:hAnsi="Georgia"/>
                <w:color w:val="auto"/>
                <w:sz w:val="20"/>
                <w:szCs w:val="20"/>
              </w:rPr>
            </w:pPr>
            <w:r w:rsidRPr="006C1814">
              <w:rPr>
                <w:color w:val="auto"/>
              </w:rPr>
              <w:t xml:space="preserve">We are proposing to scale up to full </w:t>
            </w:r>
            <w:r w:rsidR="0059537D" w:rsidRPr="006C1814">
              <w:rPr>
                <w:color w:val="auto"/>
              </w:rPr>
              <w:t>Implementation</w:t>
            </w:r>
            <w:r w:rsidRPr="006C1814">
              <w:rPr>
                <w:color w:val="auto"/>
              </w:rPr>
              <w:t xml:space="preserve">, starting with a high-risk population of Medicaid enrollees with co-morbid conditions of behavioral health and chronic disease, in order to be successful in achieving expected project outcomes. </w:t>
            </w:r>
            <w:r w:rsidR="00BB141B" w:rsidRPr="006C1814">
              <w:rPr>
                <w:color w:val="auto"/>
              </w:rPr>
              <w:t>P</w:t>
            </w:r>
            <w:r w:rsidR="00EF0619" w:rsidRPr="006C1814">
              <w:rPr>
                <w:color w:val="auto"/>
              </w:rPr>
              <w:t>rimary care</w:t>
            </w:r>
            <w:r w:rsidRPr="006C1814">
              <w:rPr>
                <w:color w:val="auto"/>
              </w:rPr>
              <w:t xml:space="preserve"> and </w:t>
            </w:r>
            <w:r w:rsidR="00EF0619" w:rsidRPr="006C1814">
              <w:rPr>
                <w:color w:val="auto"/>
              </w:rPr>
              <w:t>behavioral health</w:t>
            </w:r>
            <w:r w:rsidRPr="006C1814">
              <w:rPr>
                <w:color w:val="auto"/>
              </w:rPr>
              <w:t xml:space="preserve"> </w:t>
            </w:r>
            <w:r w:rsidR="001D60B9" w:rsidRPr="006C1814">
              <w:rPr>
                <w:color w:val="auto"/>
              </w:rPr>
              <w:t>Partnering Providers</w:t>
            </w:r>
            <w:r w:rsidRPr="006C1814">
              <w:rPr>
                <w:color w:val="auto"/>
              </w:rPr>
              <w:t xml:space="preserve"> have been asked to submit detailed information about plans for expansion and scaling of their </w:t>
            </w:r>
            <w:r w:rsidR="004D7C48" w:rsidRPr="006C1814">
              <w:rPr>
                <w:color w:val="auto"/>
              </w:rPr>
              <w:t>Transformation</w:t>
            </w:r>
            <w:r w:rsidRPr="006C1814">
              <w:rPr>
                <w:color w:val="auto"/>
              </w:rPr>
              <w:t xml:space="preserve"> projects. BHT will review and assess these </w:t>
            </w:r>
            <w:r w:rsidR="005A6AAC" w:rsidRPr="006C1814">
              <w:rPr>
                <w:color w:val="auto"/>
              </w:rPr>
              <w:t>Plan</w:t>
            </w:r>
            <w:r w:rsidRPr="006C1814">
              <w:rPr>
                <w:color w:val="auto"/>
              </w:rPr>
              <w:t xml:space="preserve">s in August and work with </w:t>
            </w:r>
            <w:r w:rsidR="001D60B9" w:rsidRPr="006C1814">
              <w:rPr>
                <w:color w:val="auto"/>
              </w:rPr>
              <w:t>Partnering Providers</w:t>
            </w:r>
            <w:r w:rsidRPr="006C1814">
              <w:rPr>
                <w:color w:val="auto"/>
              </w:rPr>
              <w:t xml:space="preserve"> in the fall to develop detailed regional scale and expansion plans.</w:t>
            </w:r>
          </w:p>
        </w:tc>
      </w:tr>
      <w:tr w:rsidR="0077769A" w:rsidRPr="0077769A" w14:paraId="315C4E4B" w14:textId="77777777" w:rsidTr="00083758">
        <w:tc>
          <w:tcPr>
            <w:tcW w:w="13950" w:type="dxa"/>
            <w:gridSpan w:val="2"/>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2103FF0D" w14:textId="77777777" w:rsidR="00100AA6" w:rsidRPr="001340CF" w:rsidRDefault="00100AA6" w:rsidP="00083758">
            <w:pPr>
              <w:pStyle w:val="ListParagraph"/>
              <w:spacing w:before="60" w:after="60" w:line="276" w:lineRule="auto"/>
              <w:rPr>
                <w:rFonts w:ascii="Georgia" w:hAnsi="Georgia" w:cs="Calibri"/>
                <w:b/>
                <w:sz w:val="20"/>
                <w:szCs w:val="20"/>
              </w:rPr>
            </w:pPr>
            <w:r w:rsidRPr="0077769A">
              <w:rPr>
                <w:rFonts w:ascii="Georgia" w:hAnsi="Georgia"/>
                <w:b/>
                <w:sz w:val="20"/>
                <w:szCs w:val="20"/>
              </w:rPr>
              <w:t>Project 2B: Care Coordination</w:t>
            </w:r>
          </w:p>
        </w:tc>
      </w:tr>
      <w:tr w:rsidR="0077769A" w:rsidRPr="0077769A" w14:paraId="07188247" w14:textId="77777777" w:rsidTr="00083758">
        <w:trPr>
          <w:trHeight w:val="1182"/>
        </w:trPr>
        <w:tc>
          <w:tcPr>
            <w:tcW w:w="2944" w:type="dxa"/>
            <w:tcBorders>
              <w:top w:val="single" w:sz="6" w:space="0" w:color="auto"/>
              <w:left w:val="single" w:sz="12" w:space="0" w:color="auto"/>
              <w:right w:val="single" w:sz="12" w:space="0" w:color="auto"/>
            </w:tcBorders>
          </w:tcPr>
          <w:p w14:paraId="3D347268" w14:textId="77777777" w:rsidR="00100AA6" w:rsidRPr="0077769A" w:rsidRDefault="00100AA6" w:rsidP="00100AA6">
            <w:pPr>
              <w:pStyle w:val="ListParagraph"/>
              <w:numPr>
                <w:ilvl w:val="0"/>
                <w:numId w:val="18"/>
              </w:numPr>
              <w:spacing w:before="60" w:after="60" w:line="276" w:lineRule="auto"/>
              <w:ind w:left="216" w:hanging="216"/>
              <w:rPr>
                <w:rFonts w:ascii="Georgia" w:hAnsi="Georgia"/>
                <w:b/>
                <w:sz w:val="20"/>
                <w:szCs w:val="20"/>
              </w:rPr>
            </w:pPr>
            <w:r w:rsidRPr="0077769A">
              <w:rPr>
                <w:rFonts w:ascii="Georgia" w:hAnsi="Georgia"/>
                <w:b/>
                <w:sz w:val="20"/>
                <w:szCs w:val="20"/>
              </w:rPr>
              <w:t>Transformation Strategies and Approaches</w:t>
            </w:r>
          </w:p>
        </w:tc>
        <w:tc>
          <w:tcPr>
            <w:tcW w:w="11006" w:type="dxa"/>
            <w:tcBorders>
              <w:top w:val="single" w:sz="6" w:space="0" w:color="auto"/>
              <w:left w:val="single" w:sz="12" w:space="0" w:color="auto"/>
              <w:right w:val="single" w:sz="12" w:space="0" w:color="auto"/>
            </w:tcBorders>
          </w:tcPr>
          <w:p w14:paraId="2015CD7C" w14:textId="7489C895" w:rsidR="00100AA6" w:rsidRPr="006C1814" w:rsidRDefault="00100AA6" w:rsidP="006C1814">
            <w:pPr>
              <w:pStyle w:val="tableresonse"/>
              <w:rPr>
                <w:color w:val="auto"/>
              </w:rPr>
            </w:pPr>
            <w:r w:rsidRPr="006C1814">
              <w:rPr>
                <w:color w:val="auto"/>
              </w:rPr>
              <w:t xml:space="preserve">BHT will implement the Community-Based Care Coordination project as an anchor strategy (along with bi-directional integration of care) to connect the portfolio of projects in the Medicaid </w:t>
            </w:r>
            <w:r w:rsidR="004D7C48" w:rsidRPr="006C1814">
              <w:rPr>
                <w:color w:val="auto"/>
              </w:rPr>
              <w:t>Transformation</w:t>
            </w:r>
            <w:r w:rsidRPr="006C1814">
              <w:rPr>
                <w:color w:val="auto"/>
              </w:rPr>
              <w:t xml:space="preserve"> and to develop accountable linkages between clinically-based health care services with the community-based services that play an integral role in improving health outcomes. The Pathways model offers the BHT ACH the opportunity to better connect the community-based social determinant of health system with the clinical delivery system</w:t>
            </w:r>
            <w:r w:rsidR="00BB141B" w:rsidRPr="006C1814">
              <w:rPr>
                <w:color w:val="auto"/>
              </w:rPr>
              <w:t>,</w:t>
            </w:r>
            <w:r w:rsidRPr="006C1814">
              <w:rPr>
                <w:color w:val="auto"/>
              </w:rPr>
              <w:t xml:space="preserve"> to support </w:t>
            </w:r>
            <w:r w:rsidR="004D7C48" w:rsidRPr="006C1814">
              <w:rPr>
                <w:color w:val="auto"/>
              </w:rPr>
              <w:t>at-risk</w:t>
            </w:r>
            <w:r w:rsidRPr="006C1814">
              <w:rPr>
                <w:color w:val="auto"/>
              </w:rPr>
              <w:t xml:space="preserve"> individuals </w:t>
            </w:r>
            <w:r w:rsidR="00BB141B" w:rsidRPr="006C1814">
              <w:rPr>
                <w:color w:val="auto"/>
              </w:rPr>
              <w:t>and</w:t>
            </w:r>
            <w:r w:rsidRPr="006C1814">
              <w:rPr>
                <w:color w:val="auto"/>
              </w:rPr>
              <w:t xml:space="preserve"> address the range of clinical and social factors impacting their health. </w:t>
            </w:r>
          </w:p>
          <w:p w14:paraId="7F78CF61" w14:textId="60475684" w:rsidR="00100AA6" w:rsidRPr="006C1814" w:rsidRDefault="00100AA6" w:rsidP="006C1814">
            <w:pPr>
              <w:pStyle w:val="tableresonse"/>
              <w:rPr>
                <w:color w:val="auto"/>
              </w:rPr>
            </w:pPr>
            <w:r w:rsidRPr="006C1814">
              <w:rPr>
                <w:color w:val="auto"/>
              </w:rPr>
              <w:t xml:space="preserve">In 2017, Spokane County was awarded a nearly $1 million grant from the Department of Justice to utilize the Pathways model as the anchor strategy for a local initiative to reform the local criminal justice system. In partnership with BHT, the County criminal justice, is working on plans to launch the Pathways Community Hub in November 2018. This funding came in addition to a $1.75 million grant from the MacArthur Foundation in April 2016 to help reduce the jail population </w:t>
            </w:r>
            <w:r w:rsidRPr="006C1814">
              <w:rPr>
                <w:color w:val="auto"/>
              </w:rPr>
              <w:lastRenderedPageBreak/>
              <w:t xml:space="preserve">by 21% by 2019. Funds from the MacArthur Foundation grant is being used to implement a newly developed risk assessment tool in the county’s Pre-Trial Services Department, as well as a new racial equity toolkit. </w:t>
            </w:r>
          </w:p>
          <w:p w14:paraId="58B8CB6D" w14:textId="209D0912" w:rsidR="00100AA6" w:rsidRPr="00331479" w:rsidRDefault="00100AA6" w:rsidP="006C1814">
            <w:pPr>
              <w:pStyle w:val="tableresonse"/>
              <w:rPr>
                <w:color w:val="auto"/>
              </w:rPr>
            </w:pPr>
            <w:r w:rsidRPr="006C1814">
              <w:rPr>
                <w:color w:val="auto"/>
              </w:rPr>
              <w:t xml:space="preserve">Earlier this year, BHT launched the </w:t>
            </w:r>
            <w:r w:rsidR="004D7C48" w:rsidRPr="006C1814">
              <w:rPr>
                <w:i/>
                <w:color w:val="auto"/>
              </w:rPr>
              <w:t>Community-Based</w:t>
            </w:r>
            <w:r w:rsidRPr="006C1814">
              <w:rPr>
                <w:i/>
                <w:color w:val="auto"/>
              </w:rPr>
              <w:t xml:space="preserve"> Care Coordination Advisory Council (Hub Council) </w:t>
            </w:r>
            <w:r w:rsidRPr="006C1814">
              <w:rPr>
                <w:color w:val="auto"/>
              </w:rPr>
              <w:t xml:space="preserve">to develop an RFP for care coordination agencies and complete the environmental scan work. This </w:t>
            </w:r>
            <w:r w:rsidR="00BB141B" w:rsidRPr="006C1814">
              <w:rPr>
                <w:color w:val="auto"/>
              </w:rPr>
              <w:t>c</w:t>
            </w:r>
            <w:r w:rsidRPr="006C1814">
              <w:rPr>
                <w:color w:val="auto"/>
              </w:rPr>
              <w:t>ouncil includes representatives from the Tribal Partner Leaders Council, the Community Voices Council, MCOs, Social Determinant of Health Providers</w:t>
            </w:r>
            <w:r w:rsidR="00BB141B" w:rsidRPr="006C1814">
              <w:rPr>
                <w:color w:val="auto"/>
              </w:rPr>
              <w:t>,</w:t>
            </w:r>
            <w:r w:rsidRPr="006C1814">
              <w:rPr>
                <w:color w:val="auto"/>
              </w:rPr>
              <w:t xml:space="preserve"> and Health Care </w:t>
            </w:r>
            <w:r w:rsidRPr="00331479">
              <w:rPr>
                <w:color w:val="auto"/>
              </w:rPr>
              <w:t xml:space="preserve">Providers. </w:t>
            </w:r>
            <w:r w:rsidR="00331479" w:rsidRPr="00331479">
              <w:rPr>
                <w:rFonts w:asciiTheme="majorHAnsi" w:hAnsiTheme="majorHAnsi" w:cstheme="majorHAnsi"/>
                <w:color w:val="auto"/>
              </w:rPr>
              <w:t>This group also confirmed the target populations for Pathways. BHT will issue an RFP process August 2018 to select two care coordination agencies (CCA) September 2018. The CCAs will each employ at minimum one full-time community health worker and part-time supervisor who will all receive training on the Pathways model and supporting platform, Care Coordination Systems (CCS). The CCAs through the Hub will work with referring partners at the County to streamline the referral process using the specified screening-in criteria.</w:t>
            </w:r>
          </w:p>
          <w:p w14:paraId="56548899" w14:textId="0E6F8093" w:rsidR="00100AA6" w:rsidRPr="00331479" w:rsidRDefault="00100AA6" w:rsidP="006C1814">
            <w:pPr>
              <w:pStyle w:val="tableresonse"/>
              <w:rPr>
                <w:b/>
                <w:color w:val="auto"/>
              </w:rPr>
            </w:pPr>
            <w:r w:rsidRPr="00331479">
              <w:rPr>
                <w:color w:val="auto"/>
              </w:rPr>
              <w:t xml:space="preserve">In addition to the work of the Hub Council, each of the region’s six county </w:t>
            </w:r>
            <w:r w:rsidR="004D7C48" w:rsidRPr="00331479">
              <w:rPr>
                <w:color w:val="auto"/>
              </w:rPr>
              <w:t xml:space="preserve">Collaboratives </w:t>
            </w:r>
            <w:r w:rsidRPr="00331479">
              <w:rPr>
                <w:color w:val="auto"/>
              </w:rPr>
              <w:t xml:space="preserve">were asked to indicate whether or not the Collaborative intended to move forward with a community-based care coordination Pathways proof of concept pilot in the Collaborative Transformation Plans submitted to BHT this summer.  All of the Collaboratives are moving forward with a Pathways proof of concept pilot with one or both of the target populations identified by BHT (high risk Medicaid pregnant women and people transitioning out of jail population). </w:t>
            </w:r>
          </w:p>
          <w:p w14:paraId="04094441" w14:textId="45F4F597" w:rsidR="00100AA6" w:rsidRPr="00331479" w:rsidRDefault="00100AA6" w:rsidP="006C1814">
            <w:pPr>
              <w:pStyle w:val="tableresonse"/>
              <w:rPr>
                <w:color w:val="auto"/>
              </w:rPr>
            </w:pPr>
            <w:r w:rsidRPr="00331479">
              <w:rPr>
                <w:color w:val="auto"/>
              </w:rPr>
              <w:t>Rural Resources Community Action (RRCA) has an active Care Coordination Agreement established with the Better Health Together “H</w:t>
            </w:r>
            <w:r w:rsidR="00BB141B" w:rsidRPr="00331479">
              <w:rPr>
                <w:color w:val="auto"/>
              </w:rPr>
              <w:t>ub”</w:t>
            </w:r>
            <w:r w:rsidRPr="00331479">
              <w:rPr>
                <w:color w:val="auto"/>
              </w:rPr>
              <w:t xml:space="preserve">. RRCA has been working with BHT in Ferry County to pilot the Pathways model for people transitioning out of jail.  BHT has developed the necessary infrastructure to pilot the Pathways model throughout the region. To date, RRCA is delivering “Pathways” in Ferry County and will likely expand their role to the other rural county collaboratives. The Spokane Collaborative will RFP Care Coordination opportunities out in September 2018. </w:t>
            </w:r>
          </w:p>
          <w:p w14:paraId="728C2FF3" w14:textId="7AED7CC6" w:rsidR="00100AA6" w:rsidRPr="006C1814" w:rsidRDefault="00100AA6" w:rsidP="006C1814">
            <w:pPr>
              <w:pStyle w:val="tableresonse"/>
              <w:rPr>
                <w:color w:val="auto"/>
              </w:rPr>
            </w:pPr>
            <w:r w:rsidRPr="00331479">
              <w:rPr>
                <w:color w:val="auto"/>
              </w:rPr>
              <w:t xml:space="preserve">BHT hosted and recorded a series of topical webinars in June 2018 to assist Collaboratives and Partnering Providers in creating their Transformation Plans. Subject matter experts provided background information and guidance for each </w:t>
            </w:r>
            <w:r w:rsidR="0059537D" w:rsidRPr="00331479">
              <w:rPr>
                <w:color w:val="auto"/>
              </w:rPr>
              <w:t>Medicaid Transformation project</w:t>
            </w:r>
            <w:r w:rsidRPr="00331479">
              <w:rPr>
                <w:color w:val="auto"/>
              </w:rPr>
              <w:t xml:space="preserve"> area. For community-based care coordination, Jenny Slagle, who directs BHT’s Pathways work, led the webinar.</w:t>
            </w:r>
          </w:p>
        </w:tc>
      </w:tr>
      <w:tr w:rsidR="0077769A" w:rsidRPr="0077769A" w14:paraId="6F9DF44F" w14:textId="77777777" w:rsidTr="00083758">
        <w:trPr>
          <w:trHeight w:val="498"/>
        </w:trPr>
        <w:tc>
          <w:tcPr>
            <w:tcW w:w="2944" w:type="dxa"/>
            <w:tcBorders>
              <w:top w:val="single" w:sz="6" w:space="0" w:color="auto"/>
              <w:left w:val="single" w:sz="12" w:space="0" w:color="auto"/>
              <w:right w:val="single" w:sz="12" w:space="0" w:color="auto"/>
            </w:tcBorders>
          </w:tcPr>
          <w:p w14:paraId="524AA127" w14:textId="77777777" w:rsidR="00100AA6" w:rsidRPr="0077769A" w:rsidRDefault="00100AA6" w:rsidP="00100AA6">
            <w:pPr>
              <w:pStyle w:val="ListParagraph"/>
              <w:numPr>
                <w:ilvl w:val="0"/>
                <w:numId w:val="18"/>
              </w:numPr>
              <w:spacing w:before="60" w:after="60" w:line="276" w:lineRule="auto"/>
              <w:ind w:left="252" w:hanging="252"/>
              <w:rPr>
                <w:rFonts w:ascii="Georgia" w:hAnsi="Georgia"/>
                <w:b/>
                <w:sz w:val="20"/>
                <w:szCs w:val="20"/>
              </w:rPr>
            </w:pPr>
            <w:r w:rsidRPr="0077769A">
              <w:rPr>
                <w:rFonts w:ascii="Georgia" w:hAnsi="Georgia"/>
                <w:b/>
                <w:sz w:val="20"/>
                <w:szCs w:val="20"/>
              </w:rPr>
              <w:lastRenderedPageBreak/>
              <w:t>Target Populations</w:t>
            </w:r>
          </w:p>
        </w:tc>
        <w:tc>
          <w:tcPr>
            <w:tcW w:w="11006" w:type="dxa"/>
            <w:tcBorders>
              <w:top w:val="single" w:sz="6" w:space="0" w:color="auto"/>
              <w:left w:val="single" w:sz="12" w:space="0" w:color="auto"/>
              <w:right w:val="single" w:sz="12" w:space="0" w:color="auto"/>
            </w:tcBorders>
          </w:tcPr>
          <w:p w14:paraId="14153A53" w14:textId="02E742A7" w:rsidR="00100AA6" w:rsidRPr="006C1814" w:rsidRDefault="00100AA6" w:rsidP="006C1814">
            <w:pPr>
              <w:pStyle w:val="tableresonse"/>
              <w:rPr>
                <w:color w:val="auto"/>
              </w:rPr>
            </w:pPr>
            <w:r w:rsidRPr="006C1814">
              <w:rPr>
                <w:color w:val="auto"/>
              </w:rPr>
              <w:t xml:space="preserve">The Pathways Community Hub model offers the BHT ACH the opportunity to better connect the community-based social determinant of health system with the clinical delivery system to support </w:t>
            </w:r>
            <w:r w:rsidR="004D7C48" w:rsidRPr="006C1814">
              <w:rPr>
                <w:color w:val="auto"/>
              </w:rPr>
              <w:t>at-risk</w:t>
            </w:r>
            <w:r w:rsidRPr="006C1814">
              <w:rPr>
                <w:color w:val="auto"/>
              </w:rPr>
              <w:t xml:space="preserve"> individuals to address the range of clinical and social factors impacting their health. The BHT ACH will implement the Pathways model with an initial focus on two populations: High-risk pregnant Medicaid women and people transitioning out of jail. These two high risk </w:t>
            </w:r>
            <w:r w:rsidRPr="006C1814">
              <w:rPr>
                <w:color w:val="auto"/>
              </w:rPr>
              <w:lastRenderedPageBreak/>
              <w:t xml:space="preserve">populations will individually benefit from the intervention and we expect to demonstrate cross-sector savings. </w:t>
            </w:r>
          </w:p>
          <w:p w14:paraId="0D6B3DE0" w14:textId="495746F0" w:rsidR="00100AA6" w:rsidRPr="006C1814" w:rsidRDefault="00100AA6" w:rsidP="006C1814">
            <w:pPr>
              <w:pStyle w:val="tableresonse"/>
              <w:rPr>
                <w:color w:val="auto"/>
              </w:rPr>
            </w:pPr>
            <w:r w:rsidRPr="006C1814">
              <w:rPr>
                <w:color w:val="auto"/>
              </w:rPr>
              <w:t xml:space="preserve">The Medicaid Project Toolkit suggests a number of potential target populations for the </w:t>
            </w:r>
            <w:r w:rsidR="004D7C48" w:rsidRPr="006C1814">
              <w:rPr>
                <w:color w:val="auto"/>
              </w:rPr>
              <w:t>community-based</w:t>
            </w:r>
            <w:r w:rsidRPr="006C1814">
              <w:rPr>
                <w:color w:val="auto"/>
              </w:rPr>
              <w:t xml:space="preserve"> care coordination project: Medicaid beneficiaries (adults and children) with one or more chronic disease or condition (such as, arthritis, cancer, chronic respiratory disease [asthma], diabetes, heart disease, obesity and stroke), or mental illness/depressive disorders, or moderate to severe substance use disorder and at least one risk factor (e.g., unstable housing, food insecurity, high EMS utilization). Looking closely at regional data and through our HSI, these two key populations emerged as most likely to benefit from increased community-based care coordination and will be the initial target populations for this project as well as demonstrate opportunities for cross sector shared savings and reinvestment. To this end, BHT will be focused on a maximum number of enrollees for each target population of 60 in the rural county per year and 200 for Spokane County for year. This ensures that we have enough enrollees to prove the </w:t>
            </w:r>
            <w:r w:rsidR="00384224" w:rsidRPr="006C1814">
              <w:rPr>
                <w:color w:val="auto"/>
              </w:rPr>
              <w:t>concept</w:t>
            </w:r>
            <w:r w:rsidRPr="006C1814">
              <w:rPr>
                <w:color w:val="auto"/>
              </w:rPr>
              <w:t xml:space="preserve"> but not too large a financial contribution for MCOs and the ACH Medicaid Waiver dollar. </w:t>
            </w:r>
          </w:p>
          <w:p w14:paraId="663164EF" w14:textId="344935F6" w:rsidR="00100AA6" w:rsidRPr="006C1814" w:rsidRDefault="00100AA6" w:rsidP="006C1814">
            <w:pPr>
              <w:pStyle w:val="tableresonse"/>
              <w:rPr>
                <w:color w:val="auto"/>
              </w:rPr>
            </w:pPr>
            <w:r w:rsidRPr="006C1814">
              <w:rPr>
                <w:color w:val="auto"/>
              </w:rPr>
              <w:t xml:space="preserve">Each the region’s six county </w:t>
            </w:r>
            <w:r w:rsidR="004D7C48" w:rsidRPr="006C1814">
              <w:rPr>
                <w:color w:val="auto"/>
              </w:rPr>
              <w:t xml:space="preserve">Collaboratives </w:t>
            </w:r>
            <w:r w:rsidRPr="006C1814">
              <w:rPr>
                <w:color w:val="auto"/>
              </w:rPr>
              <w:t>were asked to indicate whether or not the Collaborative intended to move forward with a community-based care coordination pilot in the Collaborative Transformation Plans submitted to BHT this summer.  As indicated below, all of the Collaboratives are moving forward with a Pathways pilot with one or both of the target populations identified by BHT (high risk Medicaid pregnant women and people transitioning out of jail population).</w:t>
            </w:r>
          </w:p>
          <w:p w14:paraId="0FFA0543" w14:textId="77777777" w:rsidR="00100AA6" w:rsidRPr="006C1814" w:rsidRDefault="00100AA6" w:rsidP="00100AA6">
            <w:pPr>
              <w:pStyle w:val="ListParagraph"/>
              <w:numPr>
                <w:ilvl w:val="0"/>
                <w:numId w:val="50"/>
              </w:numPr>
              <w:rPr>
                <w:b/>
              </w:rPr>
            </w:pPr>
            <w:r w:rsidRPr="006C1814">
              <w:rPr>
                <w:b/>
              </w:rPr>
              <w:t xml:space="preserve">Adams: </w:t>
            </w:r>
            <w:r w:rsidRPr="006C1814">
              <w:t xml:space="preserve">pregnant women and people transitioning out of jail </w:t>
            </w:r>
          </w:p>
          <w:p w14:paraId="05A8860E" w14:textId="77777777" w:rsidR="00100AA6" w:rsidRPr="006C1814" w:rsidRDefault="00100AA6" w:rsidP="00100AA6">
            <w:pPr>
              <w:pStyle w:val="ListParagraph"/>
              <w:numPr>
                <w:ilvl w:val="0"/>
                <w:numId w:val="50"/>
              </w:numPr>
              <w:rPr>
                <w:b/>
              </w:rPr>
            </w:pPr>
            <w:r w:rsidRPr="006C1814">
              <w:rPr>
                <w:b/>
              </w:rPr>
              <w:t xml:space="preserve">Ferry: </w:t>
            </w:r>
            <w:r w:rsidRPr="006C1814">
              <w:t>people transitioning out of jail</w:t>
            </w:r>
          </w:p>
          <w:p w14:paraId="2D2B68BB" w14:textId="77777777" w:rsidR="00100AA6" w:rsidRPr="006C1814" w:rsidRDefault="00100AA6" w:rsidP="00100AA6">
            <w:pPr>
              <w:pStyle w:val="ListParagraph"/>
              <w:numPr>
                <w:ilvl w:val="0"/>
                <w:numId w:val="50"/>
              </w:numPr>
              <w:rPr>
                <w:b/>
              </w:rPr>
            </w:pPr>
            <w:r w:rsidRPr="006C1814">
              <w:rPr>
                <w:b/>
              </w:rPr>
              <w:t xml:space="preserve">Lincoln: </w:t>
            </w:r>
            <w:r w:rsidRPr="006C1814">
              <w:t>people transitioning out of jail</w:t>
            </w:r>
          </w:p>
          <w:p w14:paraId="755D96C3" w14:textId="77777777" w:rsidR="00100AA6" w:rsidRPr="006C1814" w:rsidRDefault="00100AA6" w:rsidP="00100AA6">
            <w:pPr>
              <w:pStyle w:val="ListParagraph"/>
              <w:numPr>
                <w:ilvl w:val="0"/>
                <w:numId w:val="50"/>
              </w:numPr>
            </w:pPr>
            <w:r w:rsidRPr="006C1814">
              <w:rPr>
                <w:b/>
              </w:rPr>
              <w:t xml:space="preserve">Pend Oreille: </w:t>
            </w:r>
            <w:r w:rsidRPr="006C1814">
              <w:t>people transitioning out of jail</w:t>
            </w:r>
          </w:p>
          <w:p w14:paraId="226DA5F6" w14:textId="77777777" w:rsidR="00100AA6" w:rsidRPr="006C1814" w:rsidRDefault="00100AA6" w:rsidP="00100AA6">
            <w:pPr>
              <w:pStyle w:val="ListParagraph"/>
              <w:numPr>
                <w:ilvl w:val="0"/>
                <w:numId w:val="50"/>
              </w:numPr>
            </w:pPr>
            <w:r w:rsidRPr="006C1814">
              <w:rPr>
                <w:b/>
              </w:rPr>
              <w:t xml:space="preserve">Stevens: </w:t>
            </w:r>
            <w:r w:rsidRPr="006C1814">
              <w:t>people transitioning out of jail</w:t>
            </w:r>
          </w:p>
          <w:p w14:paraId="6384903A" w14:textId="77777777" w:rsidR="00100AA6" w:rsidRPr="006C1814" w:rsidRDefault="00100AA6" w:rsidP="00100AA6">
            <w:pPr>
              <w:pStyle w:val="ListParagraph"/>
              <w:numPr>
                <w:ilvl w:val="0"/>
                <w:numId w:val="50"/>
              </w:numPr>
            </w:pPr>
            <w:r w:rsidRPr="006C1814">
              <w:rPr>
                <w:b/>
              </w:rPr>
              <w:t>Spokane:</w:t>
            </w:r>
            <w:r w:rsidRPr="006C1814">
              <w:t xml:space="preserve"> pregnant women and people transitioning out of jail</w:t>
            </w:r>
          </w:p>
        </w:tc>
      </w:tr>
      <w:tr w:rsidR="0077769A" w:rsidRPr="0077769A" w14:paraId="222B61E7" w14:textId="77777777" w:rsidTr="00083758">
        <w:trPr>
          <w:trHeight w:val="1245"/>
        </w:trPr>
        <w:tc>
          <w:tcPr>
            <w:tcW w:w="2944" w:type="dxa"/>
            <w:tcBorders>
              <w:top w:val="single" w:sz="6" w:space="0" w:color="auto"/>
              <w:left w:val="single" w:sz="12" w:space="0" w:color="auto"/>
              <w:bottom w:val="single" w:sz="12" w:space="0" w:color="auto"/>
              <w:right w:val="single" w:sz="12" w:space="0" w:color="auto"/>
            </w:tcBorders>
          </w:tcPr>
          <w:p w14:paraId="19B2627A" w14:textId="77777777" w:rsidR="00100AA6" w:rsidRPr="0077769A" w:rsidRDefault="00100AA6" w:rsidP="00100AA6">
            <w:pPr>
              <w:pStyle w:val="ListParagraph"/>
              <w:numPr>
                <w:ilvl w:val="0"/>
                <w:numId w:val="18"/>
              </w:numPr>
              <w:spacing w:before="60" w:after="60" w:line="276" w:lineRule="auto"/>
              <w:ind w:left="252" w:hanging="252"/>
              <w:rPr>
                <w:rFonts w:ascii="Georgia" w:hAnsi="Georgia"/>
                <w:b/>
                <w:sz w:val="20"/>
                <w:szCs w:val="20"/>
              </w:rPr>
            </w:pPr>
            <w:r w:rsidRPr="0077769A">
              <w:rPr>
                <w:rFonts w:ascii="Georgia" w:hAnsi="Georgia"/>
                <w:b/>
                <w:sz w:val="20"/>
                <w:szCs w:val="20"/>
              </w:rPr>
              <w:lastRenderedPageBreak/>
              <w:t>Expansion or Scaling of Transformation Strategies and Approaches</w:t>
            </w:r>
          </w:p>
        </w:tc>
        <w:tc>
          <w:tcPr>
            <w:tcW w:w="11006" w:type="dxa"/>
            <w:tcBorders>
              <w:top w:val="single" w:sz="6" w:space="0" w:color="auto"/>
              <w:left w:val="single" w:sz="12" w:space="0" w:color="auto"/>
              <w:bottom w:val="single" w:sz="12" w:space="0" w:color="auto"/>
              <w:right w:val="single" w:sz="12" w:space="0" w:color="auto"/>
            </w:tcBorders>
          </w:tcPr>
          <w:p w14:paraId="6B78ABD3" w14:textId="3E11A816" w:rsidR="00100AA6" w:rsidRPr="006C1814" w:rsidRDefault="00100AA6" w:rsidP="006C1814">
            <w:pPr>
              <w:pStyle w:val="tableresonse"/>
              <w:rPr>
                <w:rFonts w:ascii="SymbolMT" w:hAnsi="SymbolMT"/>
                <w:color w:val="auto"/>
              </w:rPr>
            </w:pPr>
            <w:r w:rsidRPr="006C1814">
              <w:rPr>
                <w:color w:val="auto"/>
              </w:rPr>
              <w:t>We will focus on initial target populations to establish a strong foundation and proof of concept for the model in the region. By doing so, the project will offer a sustainable model that can be deployed to other target populations in the region. This will support the region’s shift to value-based payment and provide a more sustainable model for care coordinating organizations than the traditional model of having to rely on grants.  Additionally, it</w:t>
            </w:r>
            <w:r w:rsidR="00BB141B" w:rsidRPr="006C1814">
              <w:rPr>
                <w:color w:val="auto"/>
              </w:rPr>
              <w:t>’s</w:t>
            </w:r>
            <w:r w:rsidRPr="006C1814">
              <w:rPr>
                <w:color w:val="auto"/>
              </w:rPr>
              <w:t xml:space="preserve"> the belie</w:t>
            </w:r>
            <w:r w:rsidR="00BB141B" w:rsidRPr="006C1814">
              <w:rPr>
                <w:color w:val="auto"/>
              </w:rPr>
              <w:t>f</w:t>
            </w:r>
            <w:r w:rsidRPr="006C1814">
              <w:rPr>
                <w:color w:val="auto"/>
              </w:rPr>
              <w:t xml:space="preserve"> of BHT that the infrastructure developed to support Pathways, a shared care coordination technology platform and better utilization and updating of community resources.</w:t>
            </w:r>
          </w:p>
          <w:p w14:paraId="0F649EC3" w14:textId="755916F6" w:rsidR="00100AA6" w:rsidRPr="006C1814" w:rsidRDefault="00100AA6" w:rsidP="006C1814">
            <w:pPr>
              <w:pStyle w:val="tableresonse"/>
              <w:rPr>
                <w:color w:val="auto"/>
              </w:rPr>
            </w:pPr>
            <w:r w:rsidRPr="006C1814">
              <w:rPr>
                <w:color w:val="auto"/>
              </w:rPr>
              <w:lastRenderedPageBreak/>
              <w:t xml:space="preserve">The Pathways Community Hub model is central to our MTD efforts and the region’s efforts to move to </w:t>
            </w:r>
            <w:r w:rsidR="004D7C48" w:rsidRPr="006C1814">
              <w:rPr>
                <w:color w:val="auto"/>
              </w:rPr>
              <w:t>value-based</w:t>
            </w:r>
            <w:r w:rsidRPr="006C1814">
              <w:rPr>
                <w:color w:val="auto"/>
              </w:rPr>
              <w:t xml:space="preserve"> care. The Pathways Community Hub model offers a scalable opportunity to link care coordination and to improve health outcomes through a sustainable model of care beyond typical philanthropic/government contracts. By implementing the Pathways </w:t>
            </w:r>
            <w:r w:rsidR="00384224" w:rsidRPr="006C1814">
              <w:rPr>
                <w:color w:val="auto"/>
              </w:rPr>
              <w:t>Model,</w:t>
            </w:r>
            <w:r w:rsidRPr="006C1814">
              <w:rPr>
                <w:color w:val="auto"/>
              </w:rPr>
              <w:t xml:space="preserve"> we will demonstrate the value of better linking efforts to address social determinants with clinical efforts to improve health outcomes. Other states have implemented the Pathways model and found success in developing long term contracts with funders (not limited to MCOs). This will result in improved community capacity to link health social determinant of health support with </w:t>
            </w:r>
            <w:r w:rsidR="004D7C48" w:rsidRPr="006C1814">
              <w:rPr>
                <w:color w:val="auto"/>
              </w:rPr>
              <w:t>at-risk</w:t>
            </w:r>
            <w:r w:rsidRPr="006C1814">
              <w:rPr>
                <w:color w:val="auto"/>
              </w:rPr>
              <w:t xml:space="preserve"> patients that will last beyond the MTD period. </w:t>
            </w:r>
          </w:p>
        </w:tc>
      </w:tr>
      <w:tr w:rsidR="0077769A" w:rsidRPr="0077769A" w14:paraId="3E4304BB" w14:textId="77777777" w:rsidTr="00083758">
        <w:tc>
          <w:tcPr>
            <w:tcW w:w="13950" w:type="dxa"/>
            <w:gridSpan w:val="2"/>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7557A432" w14:textId="77777777" w:rsidR="00100AA6" w:rsidRPr="006C1814" w:rsidRDefault="00100AA6" w:rsidP="00083758">
            <w:pPr>
              <w:pStyle w:val="ListParagraph"/>
              <w:spacing w:before="60" w:after="60" w:line="276" w:lineRule="auto"/>
              <w:rPr>
                <w:rFonts w:ascii="Georgia" w:hAnsi="Georgia" w:cs="Calibri"/>
                <w:b/>
                <w:sz w:val="20"/>
                <w:szCs w:val="20"/>
              </w:rPr>
            </w:pPr>
            <w:r w:rsidRPr="0077769A">
              <w:rPr>
                <w:rFonts w:ascii="Georgia" w:hAnsi="Georgia"/>
                <w:b/>
                <w:sz w:val="20"/>
                <w:szCs w:val="20"/>
              </w:rPr>
              <w:lastRenderedPageBreak/>
              <w:t>Project 2C: Transitional Care</w:t>
            </w:r>
          </w:p>
        </w:tc>
      </w:tr>
      <w:tr w:rsidR="0077769A" w:rsidRPr="0077769A" w14:paraId="15556C6D" w14:textId="77777777" w:rsidTr="00083758">
        <w:trPr>
          <w:trHeight w:val="1263"/>
        </w:trPr>
        <w:tc>
          <w:tcPr>
            <w:tcW w:w="2944" w:type="dxa"/>
            <w:tcBorders>
              <w:top w:val="single" w:sz="6" w:space="0" w:color="auto"/>
              <w:left w:val="single" w:sz="12" w:space="0" w:color="auto"/>
              <w:right w:val="single" w:sz="12" w:space="0" w:color="auto"/>
            </w:tcBorders>
          </w:tcPr>
          <w:p w14:paraId="2C19496F" w14:textId="77777777" w:rsidR="00100AA6" w:rsidRPr="0077769A" w:rsidRDefault="00100AA6" w:rsidP="00100AA6">
            <w:pPr>
              <w:pStyle w:val="ListParagraph"/>
              <w:numPr>
                <w:ilvl w:val="0"/>
                <w:numId w:val="19"/>
              </w:numPr>
              <w:spacing w:before="60" w:after="60" w:line="276" w:lineRule="auto"/>
              <w:ind w:left="216" w:hanging="216"/>
              <w:rPr>
                <w:rFonts w:ascii="Georgia" w:hAnsi="Georgia"/>
                <w:b/>
                <w:sz w:val="20"/>
                <w:szCs w:val="20"/>
              </w:rPr>
            </w:pPr>
            <w:r w:rsidRPr="0077769A">
              <w:rPr>
                <w:rFonts w:ascii="Georgia" w:hAnsi="Georgia"/>
                <w:b/>
                <w:sz w:val="20"/>
                <w:szCs w:val="20"/>
              </w:rPr>
              <w:t>Transformation Strategies and Approaches</w:t>
            </w:r>
          </w:p>
        </w:tc>
        <w:tc>
          <w:tcPr>
            <w:tcW w:w="11006" w:type="dxa"/>
            <w:tcBorders>
              <w:top w:val="single" w:sz="6" w:space="0" w:color="auto"/>
              <w:left w:val="single" w:sz="12" w:space="0" w:color="auto"/>
              <w:right w:val="single" w:sz="12" w:space="0" w:color="auto"/>
            </w:tcBorders>
          </w:tcPr>
          <w:p w14:paraId="6122F672" w14:textId="77777777" w:rsidR="00100AA6" w:rsidRPr="006C1814" w:rsidRDefault="00100AA6" w:rsidP="006C1814">
            <w:pPr>
              <w:pStyle w:val="tableresonse"/>
              <w:rPr>
                <w:color w:val="auto"/>
              </w:rPr>
            </w:pPr>
            <w:r w:rsidRPr="006C1814">
              <w:rPr>
                <w:color w:val="auto"/>
              </w:rPr>
              <w:t>Not Applicable</w:t>
            </w:r>
          </w:p>
        </w:tc>
      </w:tr>
      <w:tr w:rsidR="0077769A" w:rsidRPr="0077769A" w14:paraId="79C7DA38" w14:textId="77777777" w:rsidTr="00083758">
        <w:trPr>
          <w:trHeight w:val="1245"/>
        </w:trPr>
        <w:tc>
          <w:tcPr>
            <w:tcW w:w="2944" w:type="dxa"/>
            <w:tcBorders>
              <w:top w:val="single" w:sz="6" w:space="0" w:color="auto"/>
              <w:left w:val="single" w:sz="12" w:space="0" w:color="auto"/>
              <w:right w:val="single" w:sz="12" w:space="0" w:color="auto"/>
            </w:tcBorders>
          </w:tcPr>
          <w:p w14:paraId="092D527D" w14:textId="77777777" w:rsidR="00100AA6" w:rsidRPr="0077769A" w:rsidRDefault="00100AA6" w:rsidP="00100AA6">
            <w:pPr>
              <w:pStyle w:val="ListParagraph"/>
              <w:numPr>
                <w:ilvl w:val="0"/>
                <w:numId w:val="19"/>
              </w:numPr>
              <w:spacing w:before="60" w:after="60" w:line="276" w:lineRule="auto"/>
              <w:ind w:left="252" w:hanging="252"/>
              <w:rPr>
                <w:rFonts w:ascii="Georgia" w:hAnsi="Georgia"/>
                <w:b/>
                <w:sz w:val="20"/>
                <w:szCs w:val="20"/>
              </w:rPr>
            </w:pPr>
            <w:r w:rsidRPr="0077769A">
              <w:rPr>
                <w:rFonts w:ascii="Georgia" w:hAnsi="Georgia"/>
                <w:b/>
                <w:sz w:val="20"/>
                <w:szCs w:val="20"/>
              </w:rPr>
              <w:t>Target Populations</w:t>
            </w:r>
          </w:p>
        </w:tc>
        <w:tc>
          <w:tcPr>
            <w:tcW w:w="11006" w:type="dxa"/>
            <w:tcBorders>
              <w:top w:val="single" w:sz="6" w:space="0" w:color="auto"/>
              <w:left w:val="single" w:sz="12" w:space="0" w:color="auto"/>
              <w:right w:val="single" w:sz="12" w:space="0" w:color="auto"/>
            </w:tcBorders>
          </w:tcPr>
          <w:p w14:paraId="2AC2446D" w14:textId="77777777" w:rsidR="00100AA6" w:rsidRPr="006C1814" w:rsidRDefault="00100AA6" w:rsidP="006C1814">
            <w:pPr>
              <w:pStyle w:val="tableresonse"/>
              <w:rPr>
                <w:color w:val="auto"/>
              </w:rPr>
            </w:pPr>
            <w:r w:rsidRPr="006C1814">
              <w:rPr>
                <w:color w:val="auto"/>
              </w:rPr>
              <w:t>Not Applicable</w:t>
            </w:r>
          </w:p>
        </w:tc>
      </w:tr>
      <w:tr w:rsidR="0077769A" w:rsidRPr="0077769A" w14:paraId="006C83B9" w14:textId="77777777" w:rsidTr="00083758">
        <w:trPr>
          <w:trHeight w:val="1065"/>
        </w:trPr>
        <w:tc>
          <w:tcPr>
            <w:tcW w:w="2944" w:type="dxa"/>
            <w:tcBorders>
              <w:top w:val="single" w:sz="6" w:space="0" w:color="auto"/>
              <w:left w:val="single" w:sz="12" w:space="0" w:color="auto"/>
              <w:bottom w:val="single" w:sz="12" w:space="0" w:color="auto"/>
              <w:right w:val="single" w:sz="12" w:space="0" w:color="auto"/>
            </w:tcBorders>
          </w:tcPr>
          <w:p w14:paraId="030B8145" w14:textId="77777777" w:rsidR="00100AA6" w:rsidRPr="0077769A" w:rsidRDefault="00100AA6" w:rsidP="00100AA6">
            <w:pPr>
              <w:pStyle w:val="ListParagraph"/>
              <w:numPr>
                <w:ilvl w:val="0"/>
                <w:numId w:val="19"/>
              </w:numPr>
              <w:spacing w:before="60" w:after="60" w:line="276" w:lineRule="auto"/>
              <w:ind w:left="252" w:hanging="252"/>
              <w:rPr>
                <w:rFonts w:ascii="Georgia" w:hAnsi="Georgia"/>
                <w:b/>
                <w:sz w:val="20"/>
                <w:szCs w:val="20"/>
              </w:rPr>
            </w:pPr>
            <w:r w:rsidRPr="0077769A">
              <w:rPr>
                <w:rFonts w:ascii="Georgia" w:hAnsi="Georgia"/>
                <w:b/>
                <w:sz w:val="20"/>
                <w:szCs w:val="20"/>
              </w:rPr>
              <w:t>Expansion or Scaling of Transformation Strategies and Approaches</w:t>
            </w:r>
          </w:p>
        </w:tc>
        <w:tc>
          <w:tcPr>
            <w:tcW w:w="11006" w:type="dxa"/>
            <w:tcBorders>
              <w:top w:val="single" w:sz="6" w:space="0" w:color="auto"/>
              <w:left w:val="single" w:sz="12" w:space="0" w:color="auto"/>
              <w:bottom w:val="single" w:sz="12" w:space="0" w:color="auto"/>
              <w:right w:val="single" w:sz="12" w:space="0" w:color="auto"/>
            </w:tcBorders>
          </w:tcPr>
          <w:p w14:paraId="6B6AEF55" w14:textId="77777777" w:rsidR="00100AA6" w:rsidRPr="006C1814" w:rsidRDefault="00100AA6" w:rsidP="006C1814">
            <w:pPr>
              <w:pStyle w:val="tableresonse"/>
              <w:rPr>
                <w:color w:val="auto"/>
              </w:rPr>
            </w:pPr>
            <w:r w:rsidRPr="006C1814">
              <w:rPr>
                <w:color w:val="auto"/>
              </w:rPr>
              <w:t>Not Applicable</w:t>
            </w:r>
          </w:p>
        </w:tc>
      </w:tr>
      <w:tr w:rsidR="0077769A" w:rsidRPr="0077769A" w14:paraId="2A2F4693" w14:textId="77777777" w:rsidTr="00083758">
        <w:tc>
          <w:tcPr>
            <w:tcW w:w="13950" w:type="dxa"/>
            <w:gridSpan w:val="2"/>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5E0613B7" w14:textId="77777777" w:rsidR="00100AA6" w:rsidRPr="006C1814" w:rsidRDefault="00100AA6" w:rsidP="00083758">
            <w:pPr>
              <w:pStyle w:val="ListParagraph"/>
              <w:spacing w:before="60" w:after="60" w:line="276" w:lineRule="auto"/>
              <w:rPr>
                <w:rFonts w:ascii="Georgia" w:hAnsi="Georgia" w:cs="Calibri"/>
                <w:b/>
                <w:sz w:val="20"/>
                <w:szCs w:val="20"/>
              </w:rPr>
            </w:pPr>
            <w:r w:rsidRPr="0077769A">
              <w:rPr>
                <w:rFonts w:ascii="Georgia" w:hAnsi="Georgia"/>
                <w:b/>
                <w:sz w:val="20"/>
                <w:szCs w:val="20"/>
              </w:rPr>
              <w:t>Project 2D: Diversion Interventions</w:t>
            </w:r>
          </w:p>
        </w:tc>
      </w:tr>
      <w:tr w:rsidR="0077769A" w:rsidRPr="0077769A" w14:paraId="76A20BE1" w14:textId="77777777" w:rsidTr="00083758">
        <w:trPr>
          <w:trHeight w:val="1263"/>
        </w:trPr>
        <w:tc>
          <w:tcPr>
            <w:tcW w:w="2944" w:type="dxa"/>
            <w:tcBorders>
              <w:top w:val="single" w:sz="6" w:space="0" w:color="auto"/>
              <w:left w:val="single" w:sz="12" w:space="0" w:color="auto"/>
              <w:right w:val="single" w:sz="12" w:space="0" w:color="auto"/>
            </w:tcBorders>
          </w:tcPr>
          <w:p w14:paraId="72B33457" w14:textId="77777777" w:rsidR="00100AA6" w:rsidRPr="0077769A" w:rsidRDefault="00100AA6" w:rsidP="00100AA6">
            <w:pPr>
              <w:pStyle w:val="ListParagraph"/>
              <w:numPr>
                <w:ilvl w:val="0"/>
                <w:numId w:val="20"/>
              </w:numPr>
              <w:spacing w:before="60" w:after="60" w:line="276" w:lineRule="auto"/>
              <w:ind w:left="216" w:hanging="216"/>
              <w:rPr>
                <w:rFonts w:ascii="Georgia" w:hAnsi="Georgia"/>
                <w:b/>
                <w:sz w:val="20"/>
                <w:szCs w:val="20"/>
              </w:rPr>
            </w:pPr>
            <w:r w:rsidRPr="0077769A">
              <w:rPr>
                <w:rFonts w:ascii="Georgia" w:hAnsi="Georgia"/>
                <w:b/>
                <w:sz w:val="20"/>
                <w:szCs w:val="20"/>
              </w:rPr>
              <w:t>Transformation Strategies and Approaches</w:t>
            </w:r>
          </w:p>
        </w:tc>
        <w:tc>
          <w:tcPr>
            <w:tcW w:w="11006" w:type="dxa"/>
            <w:tcBorders>
              <w:top w:val="single" w:sz="6" w:space="0" w:color="auto"/>
              <w:left w:val="single" w:sz="12" w:space="0" w:color="auto"/>
              <w:right w:val="single" w:sz="12" w:space="0" w:color="auto"/>
            </w:tcBorders>
          </w:tcPr>
          <w:p w14:paraId="5FEBDD9F" w14:textId="77777777" w:rsidR="00100AA6" w:rsidRPr="006C1814" w:rsidRDefault="00100AA6" w:rsidP="006C1814">
            <w:pPr>
              <w:pStyle w:val="tableresonse"/>
              <w:rPr>
                <w:color w:val="auto"/>
              </w:rPr>
            </w:pPr>
            <w:r w:rsidRPr="006C1814">
              <w:rPr>
                <w:color w:val="auto"/>
              </w:rPr>
              <w:t>Not Applicable</w:t>
            </w:r>
          </w:p>
        </w:tc>
      </w:tr>
      <w:tr w:rsidR="0077769A" w:rsidRPr="0077769A" w14:paraId="519C15EF" w14:textId="77777777" w:rsidTr="00083758">
        <w:trPr>
          <w:trHeight w:val="1245"/>
        </w:trPr>
        <w:tc>
          <w:tcPr>
            <w:tcW w:w="2944" w:type="dxa"/>
            <w:tcBorders>
              <w:top w:val="single" w:sz="6" w:space="0" w:color="auto"/>
              <w:left w:val="single" w:sz="12" w:space="0" w:color="auto"/>
              <w:right w:val="single" w:sz="12" w:space="0" w:color="auto"/>
            </w:tcBorders>
          </w:tcPr>
          <w:p w14:paraId="41AE9EE4" w14:textId="77777777" w:rsidR="00100AA6" w:rsidRPr="0077769A" w:rsidRDefault="00100AA6" w:rsidP="00100AA6">
            <w:pPr>
              <w:pStyle w:val="ListParagraph"/>
              <w:numPr>
                <w:ilvl w:val="0"/>
                <w:numId w:val="20"/>
              </w:numPr>
              <w:spacing w:before="60" w:after="60" w:line="276" w:lineRule="auto"/>
              <w:ind w:left="252" w:hanging="252"/>
              <w:rPr>
                <w:rFonts w:ascii="Georgia" w:hAnsi="Georgia"/>
                <w:b/>
                <w:sz w:val="20"/>
                <w:szCs w:val="20"/>
              </w:rPr>
            </w:pPr>
            <w:r w:rsidRPr="0077769A">
              <w:rPr>
                <w:rFonts w:ascii="Georgia" w:hAnsi="Georgia"/>
                <w:b/>
                <w:sz w:val="20"/>
                <w:szCs w:val="20"/>
              </w:rPr>
              <w:lastRenderedPageBreak/>
              <w:t>Target Populations</w:t>
            </w:r>
          </w:p>
        </w:tc>
        <w:tc>
          <w:tcPr>
            <w:tcW w:w="11006" w:type="dxa"/>
            <w:tcBorders>
              <w:top w:val="single" w:sz="6" w:space="0" w:color="auto"/>
              <w:left w:val="single" w:sz="12" w:space="0" w:color="auto"/>
              <w:right w:val="single" w:sz="12" w:space="0" w:color="auto"/>
            </w:tcBorders>
          </w:tcPr>
          <w:p w14:paraId="631256E2" w14:textId="77777777" w:rsidR="00100AA6" w:rsidRPr="006C1814" w:rsidRDefault="00100AA6" w:rsidP="006C1814">
            <w:pPr>
              <w:pStyle w:val="tableresonse"/>
              <w:rPr>
                <w:color w:val="auto"/>
              </w:rPr>
            </w:pPr>
            <w:r w:rsidRPr="006C1814">
              <w:rPr>
                <w:color w:val="auto"/>
              </w:rPr>
              <w:t>Not Applicable</w:t>
            </w:r>
          </w:p>
        </w:tc>
      </w:tr>
      <w:tr w:rsidR="0077769A" w:rsidRPr="0077769A" w14:paraId="484A17E3" w14:textId="77777777" w:rsidTr="00083758">
        <w:trPr>
          <w:trHeight w:val="1254"/>
        </w:trPr>
        <w:tc>
          <w:tcPr>
            <w:tcW w:w="2944" w:type="dxa"/>
            <w:tcBorders>
              <w:top w:val="single" w:sz="6" w:space="0" w:color="auto"/>
              <w:left w:val="single" w:sz="12" w:space="0" w:color="auto"/>
              <w:bottom w:val="single" w:sz="12" w:space="0" w:color="auto"/>
              <w:right w:val="single" w:sz="12" w:space="0" w:color="auto"/>
            </w:tcBorders>
          </w:tcPr>
          <w:p w14:paraId="6C025900" w14:textId="77777777" w:rsidR="00100AA6" w:rsidRPr="0077769A" w:rsidRDefault="00100AA6" w:rsidP="00100AA6">
            <w:pPr>
              <w:pStyle w:val="ListParagraph"/>
              <w:numPr>
                <w:ilvl w:val="0"/>
                <w:numId w:val="20"/>
              </w:numPr>
              <w:spacing w:before="60" w:after="60" w:line="276" w:lineRule="auto"/>
              <w:ind w:left="252" w:hanging="252"/>
              <w:rPr>
                <w:rFonts w:ascii="Georgia" w:hAnsi="Georgia"/>
                <w:b/>
                <w:sz w:val="20"/>
                <w:szCs w:val="20"/>
              </w:rPr>
            </w:pPr>
            <w:r w:rsidRPr="0077769A">
              <w:rPr>
                <w:rFonts w:ascii="Georgia" w:hAnsi="Georgia"/>
                <w:b/>
                <w:sz w:val="20"/>
                <w:szCs w:val="20"/>
              </w:rPr>
              <w:t>Expansion or Scaling of Transformation Strategies and Approaches</w:t>
            </w:r>
          </w:p>
        </w:tc>
        <w:tc>
          <w:tcPr>
            <w:tcW w:w="11006" w:type="dxa"/>
            <w:tcBorders>
              <w:top w:val="single" w:sz="6" w:space="0" w:color="auto"/>
              <w:left w:val="single" w:sz="12" w:space="0" w:color="auto"/>
              <w:bottom w:val="single" w:sz="12" w:space="0" w:color="auto"/>
              <w:right w:val="single" w:sz="12" w:space="0" w:color="auto"/>
            </w:tcBorders>
          </w:tcPr>
          <w:p w14:paraId="311D3369" w14:textId="77777777" w:rsidR="00100AA6" w:rsidRPr="006C1814" w:rsidRDefault="00100AA6" w:rsidP="006C1814">
            <w:pPr>
              <w:pStyle w:val="tableresonse"/>
              <w:rPr>
                <w:color w:val="auto"/>
              </w:rPr>
            </w:pPr>
            <w:r w:rsidRPr="006C1814">
              <w:rPr>
                <w:color w:val="auto"/>
              </w:rPr>
              <w:t>Not Applicable</w:t>
            </w:r>
          </w:p>
        </w:tc>
      </w:tr>
      <w:tr w:rsidR="0077769A" w:rsidRPr="0077769A" w14:paraId="10BB3A2C" w14:textId="77777777" w:rsidTr="00083758">
        <w:tc>
          <w:tcPr>
            <w:tcW w:w="13950" w:type="dxa"/>
            <w:gridSpan w:val="2"/>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5D834A03" w14:textId="77777777" w:rsidR="00100AA6" w:rsidRPr="006C1814" w:rsidRDefault="00100AA6" w:rsidP="00083758">
            <w:pPr>
              <w:pStyle w:val="ListParagraph"/>
              <w:spacing w:before="60" w:after="60" w:line="276" w:lineRule="auto"/>
              <w:rPr>
                <w:rFonts w:ascii="Georgia" w:hAnsi="Georgia" w:cs="Calibri"/>
                <w:b/>
                <w:sz w:val="20"/>
                <w:szCs w:val="20"/>
              </w:rPr>
            </w:pPr>
            <w:r w:rsidRPr="0077769A">
              <w:rPr>
                <w:rFonts w:ascii="Georgia" w:hAnsi="Georgia"/>
                <w:b/>
                <w:sz w:val="20"/>
                <w:szCs w:val="20"/>
              </w:rPr>
              <w:t>Project 3A: Addressing the Opioid Use Public Health Crisis</w:t>
            </w:r>
          </w:p>
        </w:tc>
      </w:tr>
      <w:tr w:rsidR="0077769A" w:rsidRPr="0077769A" w14:paraId="0B36C831" w14:textId="77777777" w:rsidTr="00083758">
        <w:trPr>
          <w:trHeight w:val="1263"/>
        </w:trPr>
        <w:tc>
          <w:tcPr>
            <w:tcW w:w="2944" w:type="dxa"/>
            <w:tcBorders>
              <w:top w:val="single" w:sz="6" w:space="0" w:color="auto"/>
              <w:left w:val="single" w:sz="12" w:space="0" w:color="auto"/>
              <w:right w:val="single" w:sz="12" w:space="0" w:color="auto"/>
            </w:tcBorders>
          </w:tcPr>
          <w:p w14:paraId="79B35EBB" w14:textId="77777777" w:rsidR="00100AA6" w:rsidRPr="0077769A" w:rsidRDefault="00100AA6" w:rsidP="00100AA6">
            <w:pPr>
              <w:pStyle w:val="ListParagraph"/>
              <w:numPr>
                <w:ilvl w:val="0"/>
                <w:numId w:val="21"/>
              </w:numPr>
              <w:spacing w:before="60" w:after="60" w:line="276" w:lineRule="auto"/>
              <w:ind w:left="216" w:hanging="216"/>
              <w:rPr>
                <w:rFonts w:ascii="Georgia" w:hAnsi="Georgia"/>
                <w:b/>
                <w:sz w:val="20"/>
                <w:szCs w:val="20"/>
              </w:rPr>
            </w:pPr>
            <w:r w:rsidRPr="0077769A">
              <w:rPr>
                <w:rFonts w:ascii="Georgia" w:hAnsi="Georgia"/>
                <w:b/>
                <w:sz w:val="20"/>
                <w:szCs w:val="20"/>
              </w:rPr>
              <w:t>Transformation Strategies and Approaches</w:t>
            </w:r>
          </w:p>
        </w:tc>
        <w:tc>
          <w:tcPr>
            <w:tcW w:w="11006" w:type="dxa"/>
            <w:tcBorders>
              <w:top w:val="single" w:sz="6" w:space="0" w:color="auto"/>
              <w:left w:val="single" w:sz="12" w:space="0" w:color="auto"/>
              <w:right w:val="single" w:sz="12" w:space="0" w:color="auto"/>
            </w:tcBorders>
          </w:tcPr>
          <w:p w14:paraId="71462756" w14:textId="77777777" w:rsidR="00100AA6" w:rsidRPr="006C1814" w:rsidRDefault="00100AA6" w:rsidP="006C1814">
            <w:pPr>
              <w:pStyle w:val="tableresonse"/>
              <w:rPr>
                <w:color w:val="auto"/>
              </w:rPr>
            </w:pPr>
            <w:r w:rsidRPr="006C1814">
              <w:rPr>
                <w:color w:val="auto"/>
              </w:rPr>
              <w:t xml:space="preserve">Better Health Together Accountable Community of Health (BHT ACH) will align community efforts to promote prevention, access to treatment, overdose prevention, and recovery for area residents, focusing specifically on adults and youth enrolled in Medicaid. </w:t>
            </w:r>
          </w:p>
          <w:p w14:paraId="2B6014BD" w14:textId="77777777" w:rsidR="00100AA6" w:rsidRPr="006C1814" w:rsidRDefault="00100AA6" w:rsidP="006C1814">
            <w:pPr>
              <w:pStyle w:val="tableresonse"/>
              <w:rPr>
                <w:rFonts w:asciiTheme="majorHAnsi" w:hAnsiTheme="majorHAnsi" w:cstheme="majorHAnsi"/>
                <w:b/>
                <w:color w:val="auto"/>
              </w:rPr>
            </w:pPr>
            <w:r w:rsidRPr="006C1814">
              <w:rPr>
                <w:rFonts w:asciiTheme="majorHAnsi" w:hAnsiTheme="majorHAnsi" w:cstheme="majorHAnsi"/>
                <w:color w:val="auto"/>
              </w:rPr>
              <w:t xml:space="preserve">As mentioned above for project 2A, BHT has developed a two-step process for the development of specific project strategies: </w:t>
            </w:r>
            <w:r w:rsidRPr="006C1814">
              <w:rPr>
                <w:rFonts w:asciiTheme="majorHAnsi" w:hAnsiTheme="majorHAnsi" w:cstheme="majorHAnsi"/>
                <w:b/>
                <w:color w:val="auto"/>
              </w:rPr>
              <w:t xml:space="preserve">Collaborative Transformation Plans </w:t>
            </w:r>
            <w:r w:rsidRPr="006C1814">
              <w:rPr>
                <w:rFonts w:asciiTheme="majorHAnsi" w:hAnsiTheme="majorHAnsi" w:cstheme="majorHAnsi"/>
                <w:color w:val="auto"/>
              </w:rPr>
              <w:t xml:space="preserve">and </w:t>
            </w:r>
            <w:r w:rsidRPr="006C1814">
              <w:rPr>
                <w:rFonts w:asciiTheme="majorHAnsi" w:hAnsiTheme="majorHAnsi" w:cstheme="majorHAnsi"/>
                <w:b/>
                <w:color w:val="auto"/>
              </w:rPr>
              <w:t>Partnering Provider Transformation Plans.</w:t>
            </w:r>
          </w:p>
          <w:p w14:paraId="2008724D" w14:textId="47BFAC9A" w:rsidR="00100AA6" w:rsidRPr="006C1814" w:rsidRDefault="00100AA6" w:rsidP="006C1814">
            <w:pPr>
              <w:pStyle w:val="tableresonse"/>
              <w:rPr>
                <w:rFonts w:asciiTheme="majorHAnsi" w:hAnsiTheme="majorHAnsi" w:cstheme="majorHAnsi"/>
                <w:color w:val="auto"/>
              </w:rPr>
            </w:pPr>
            <w:r w:rsidRPr="006C1814">
              <w:rPr>
                <w:rFonts w:asciiTheme="majorHAnsi" w:hAnsiTheme="majorHAnsi" w:cstheme="majorHAnsi"/>
                <w:color w:val="auto"/>
              </w:rPr>
              <w:t xml:space="preserve">The Collaborative Transformation Plans were developed by all </w:t>
            </w:r>
            <w:r w:rsidR="001D60B9" w:rsidRPr="006C1814">
              <w:rPr>
                <w:rFonts w:asciiTheme="majorHAnsi" w:hAnsiTheme="majorHAnsi" w:cstheme="majorHAnsi"/>
                <w:color w:val="auto"/>
              </w:rPr>
              <w:t>Partnering Providers</w:t>
            </w:r>
            <w:r w:rsidRPr="006C1814">
              <w:rPr>
                <w:rFonts w:asciiTheme="majorHAnsi" w:hAnsiTheme="majorHAnsi" w:cstheme="majorHAnsi"/>
                <w:color w:val="auto"/>
              </w:rPr>
              <w:t xml:space="preserve"> within each Collaborative. The idea is for these </w:t>
            </w:r>
            <w:r w:rsidR="005A6AAC" w:rsidRPr="006C1814">
              <w:rPr>
                <w:rFonts w:asciiTheme="majorHAnsi" w:hAnsiTheme="majorHAnsi" w:cstheme="majorHAnsi"/>
                <w:color w:val="auto"/>
              </w:rPr>
              <w:t>Plan</w:t>
            </w:r>
            <w:r w:rsidRPr="006C1814">
              <w:rPr>
                <w:rFonts w:asciiTheme="majorHAnsi" w:hAnsiTheme="majorHAnsi" w:cstheme="majorHAnsi"/>
                <w:color w:val="auto"/>
              </w:rPr>
              <w:t xml:space="preserve">s to help provide a framework of county goals and activities. Collaborative Transformation Plans were developed by each of the six county </w:t>
            </w:r>
            <w:r w:rsidR="004D7C48" w:rsidRPr="006C1814">
              <w:rPr>
                <w:rFonts w:asciiTheme="majorHAnsi" w:hAnsiTheme="majorHAnsi" w:cstheme="majorHAnsi"/>
                <w:color w:val="auto"/>
              </w:rPr>
              <w:t xml:space="preserve">Collaboratives </w:t>
            </w:r>
            <w:r w:rsidRPr="006C1814">
              <w:rPr>
                <w:rFonts w:asciiTheme="majorHAnsi" w:hAnsiTheme="majorHAnsi" w:cstheme="majorHAnsi"/>
                <w:color w:val="auto"/>
              </w:rPr>
              <w:t>in the region (Spokane, Ferry, Pend Oreille, Stevens, Lincoln</w:t>
            </w:r>
            <w:r w:rsidR="00BB141B" w:rsidRPr="006C1814">
              <w:rPr>
                <w:rFonts w:asciiTheme="majorHAnsi" w:hAnsiTheme="majorHAnsi" w:cstheme="majorHAnsi"/>
                <w:color w:val="auto"/>
              </w:rPr>
              <w:t>,</w:t>
            </w:r>
            <w:r w:rsidRPr="006C1814">
              <w:rPr>
                <w:rFonts w:asciiTheme="majorHAnsi" w:hAnsiTheme="majorHAnsi" w:cstheme="majorHAnsi"/>
                <w:color w:val="auto"/>
              </w:rPr>
              <w:t xml:space="preserve"> and Adams) and submitted to BHT on June 30</w:t>
            </w:r>
            <w:r w:rsidRPr="006C1814">
              <w:rPr>
                <w:rFonts w:asciiTheme="majorHAnsi" w:hAnsiTheme="majorHAnsi" w:cstheme="majorHAnsi"/>
                <w:color w:val="auto"/>
                <w:vertAlign w:val="superscript"/>
              </w:rPr>
              <w:t>th</w:t>
            </w:r>
            <w:r w:rsidRPr="006C1814">
              <w:rPr>
                <w:rFonts w:asciiTheme="majorHAnsi" w:hAnsiTheme="majorHAnsi" w:cstheme="majorHAnsi"/>
                <w:color w:val="auto"/>
              </w:rPr>
              <w:t xml:space="preserve">. Each </w:t>
            </w:r>
            <w:r w:rsidR="004D7C48" w:rsidRPr="006C1814">
              <w:rPr>
                <w:rFonts w:asciiTheme="majorHAnsi" w:hAnsiTheme="majorHAnsi" w:cstheme="majorHAnsi"/>
                <w:color w:val="auto"/>
              </w:rPr>
              <w:t xml:space="preserve">Collaborative </w:t>
            </w:r>
            <w:r w:rsidRPr="006C1814">
              <w:rPr>
                <w:rFonts w:asciiTheme="majorHAnsi" w:hAnsiTheme="majorHAnsi" w:cstheme="majorHAnsi"/>
                <w:color w:val="auto"/>
              </w:rPr>
              <w:t xml:space="preserve">successfully developed an initial framework for collaboration across all of the areas of </w:t>
            </w:r>
            <w:r w:rsidR="004D7C48" w:rsidRPr="006C1814">
              <w:rPr>
                <w:rFonts w:asciiTheme="majorHAnsi" w:hAnsiTheme="majorHAnsi" w:cstheme="majorHAnsi"/>
                <w:color w:val="auto"/>
              </w:rPr>
              <w:t>Transformation</w:t>
            </w:r>
            <w:r w:rsidRPr="006C1814">
              <w:rPr>
                <w:rFonts w:asciiTheme="majorHAnsi" w:hAnsiTheme="majorHAnsi" w:cstheme="majorHAnsi"/>
                <w:color w:val="auto"/>
              </w:rPr>
              <w:t xml:space="preserve">, but additional work will be needed to further operationalize these </w:t>
            </w:r>
            <w:r w:rsidR="005A6AAC" w:rsidRPr="006C1814">
              <w:rPr>
                <w:rFonts w:asciiTheme="majorHAnsi" w:hAnsiTheme="majorHAnsi" w:cstheme="majorHAnsi"/>
                <w:color w:val="auto"/>
              </w:rPr>
              <w:t>Plan</w:t>
            </w:r>
            <w:r w:rsidRPr="006C1814">
              <w:rPr>
                <w:rFonts w:asciiTheme="majorHAnsi" w:hAnsiTheme="majorHAnsi" w:cstheme="majorHAnsi"/>
                <w:color w:val="auto"/>
              </w:rPr>
              <w:t>s. Collaboratives will revisit and build on their Collaborative Transformation Plans in September, after Partnering Provider Transformation Plans have been submitted and reviewed by BHT.</w:t>
            </w:r>
          </w:p>
          <w:p w14:paraId="43C6DF7D" w14:textId="77777777" w:rsidR="00BB141B" w:rsidRPr="006C1814" w:rsidRDefault="00BB141B" w:rsidP="006C1814">
            <w:pPr>
              <w:pStyle w:val="tableresonse"/>
              <w:rPr>
                <w:rFonts w:asciiTheme="majorHAnsi" w:hAnsiTheme="majorHAnsi" w:cstheme="majorHAnsi"/>
                <w:color w:val="auto"/>
              </w:rPr>
            </w:pPr>
          </w:p>
          <w:p w14:paraId="7D9D4EBF" w14:textId="41F5F2A1" w:rsidR="00100AA6" w:rsidRPr="006C1814" w:rsidRDefault="00100AA6" w:rsidP="006C1814">
            <w:pPr>
              <w:pStyle w:val="tableresonse"/>
              <w:rPr>
                <w:color w:val="auto"/>
              </w:rPr>
            </w:pPr>
            <w:r w:rsidRPr="006C1814">
              <w:rPr>
                <w:color w:val="auto"/>
              </w:rPr>
              <w:t xml:space="preserve">Partnering Provider Transformation Plans will be submitted by primary care and behavioral health </w:t>
            </w:r>
            <w:r w:rsidR="001D60B9" w:rsidRPr="006C1814">
              <w:rPr>
                <w:color w:val="auto"/>
              </w:rPr>
              <w:t>Partnering Providers</w:t>
            </w:r>
            <w:r w:rsidRPr="006C1814">
              <w:rPr>
                <w:color w:val="auto"/>
              </w:rPr>
              <w:t xml:space="preserve"> and are due on August 1st. These </w:t>
            </w:r>
            <w:r w:rsidR="005A6AAC" w:rsidRPr="006C1814">
              <w:rPr>
                <w:color w:val="auto"/>
              </w:rPr>
              <w:t>Plan</w:t>
            </w:r>
            <w:r w:rsidRPr="006C1814">
              <w:rPr>
                <w:color w:val="auto"/>
              </w:rPr>
              <w:t xml:space="preserve">s require these providers to submit detailed plans, including strategies/activities, goals, timeline, and budget for activities within the project areas of bi-directional integration, chronic disease, and opioids, as well as make commitments to support and participate in regional community-based care pilots. It is intended </w:t>
            </w:r>
            <w:r w:rsidRPr="006C1814">
              <w:rPr>
                <w:color w:val="auto"/>
              </w:rPr>
              <w:lastRenderedPageBreak/>
              <w:t xml:space="preserve">that the Partnering Provider Plans will be driven by the framework established in their Collaborative’s Plan </w:t>
            </w:r>
          </w:p>
          <w:p w14:paraId="16E2F30B" w14:textId="25C31D29" w:rsidR="00100AA6" w:rsidRPr="006C1814" w:rsidRDefault="00100AA6" w:rsidP="006C1814">
            <w:pPr>
              <w:pStyle w:val="tableresonse"/>
              <w:rPr>
                <w:color w:val="auto"/>
              </w:rPr>
            </w:pPr>
            <w:r w:rsidRPr="006C1814">
              <w:rPr>
                <w:color w:val="auto"/>
              </w:rPr>
              <w:t xml:space="preserve">The Collaborative Transformation Plans developed by both the Rural and Spokane County Collaboratives identify a framework for how </w:t>
            </w:r>
            <w:r w:rsidR="001D60B9" w:rsidRPr="006C1814">
              <w:rPr>
                <w:color w:val="auto"/>
              </w:rPr>
              <w:t>Partnering Providers</w:t>
            </w:r>
            <w:r w:rsidRPr="006C1814">
              <w:rPr>
                <w:color w:val="auto"/>
              </w:rPr>
              <w:t xml:space="preserve"> will work together to address the crisis, beyond their individual </w:t>
            </w:r>
            <w:r w:rsidR="005A6AAC" w:rsidRPr="006C1814">
              <w:rPr>
                <w:color w:val="auto"/>
              </w:rPr>
              <w:t>Transformation Plan</w:t>
            </w:r>
            <w:r w:rsidRPr="006C1814">
              <w:rPr>
                <w:color w:val="auto"/>
              </w:rPr>
              <w:t>s. Community education has been identified as a key area for collaboration in the region, including outreach to homeless individuals, schools (educators and parents), employers, first responders, and prescribers. The focus of this education will include recognizing the side</w:t>
            </w:r>
            <w:r w:rsidR="00BB141B" w:rsidRPr="006C1814">
              <w:rPr>
                <w:color w:val="auto"/>
              </w:rPr>
              <w:t xml:space="preserve"> </w:t>
            </w:r>
            <w:r w:rsidRPr="006C1814">
              <w:rPr>
                <w:color w:val="auto"/>
              </w:rPr>
              <w:t>effects of prescribed medication, detecting abuse, and means for accessing support. Our region has many projects in place, and we are choosing to focus on strengths and build on what is happening in the community.</w:t>
            </w:r>
          </w:p>
          <w:p w14:paraId="1B92B800" w14:textId="77777777" w:rsidR="00100AA6" w:rsidRPr="006C1814" w:rsidRDefault="00100AA6" w:rsidP="006C1814">
            <w:pPr>
              <w:pStyle w:val="tableresonse"/>
              <w:rPr>
                <w:color w:val="auto"/>
              </w:rPr>
            </w:pPr>
          </w:p>
          <w:p w14:paraId="1612C28D" w14:textId="49C5C335" w:rsidR="00100AA6" w:rsidRPr="006C1814" w:rsidRDefault="00100AA6" w:rsidP="00CD249E">
            <w:pPr>
              <w:pStyle w:val="tableresonse"/>
              <w:rPr>
                <w:color w:val="auto"/>
              </w:rPr>
            </w:pPr>
            <w:r w:rsidRPr="006C1814">
              <w:rPr>
                <w:color w:val="auto"/>
              </w:rPr>
              <w:t>Additionally, via our ACH Leadership Council, Provider Champions Council, Community Voice</w:t>
            </w:r>
            <w:r w:rsidR="00BB141B" w:rsidRPr="006C1814">
              <w:rPr>
                <w:color w:val="auto"/>
              </w:rPr>
              <w:t>s</w:t>
            </w:r>
            <w:r w:rsidRPr="006C1814">
              <w:rPr>
                <w:color w:val="auto"/>
              </w:rPr>
              <w:t xml:space="preserve"> Council</w:t>
            </w:r>
            <w:r w:rsidR="00BB141B" w:rsidRPr="006C1814">
              <w:rPr>
                <w:color w:val="auto"/>
              </w:rPr>
              <w:t>,</w:t>
            </w:r>
            <w:r w:rsidRPr="006C1814">
              <w:rPr>
                <w:color w:val="auto"/>
              </w:rPr>
              <w:t xml:space="preserve"> and Tribal Partner Leaders Council, BHT is working to align other community efforts related to opioid prevention, such as ARCORA’s effort to support an oral health local impact network with a focus on reducing opioid use disorder. This strategy will assist us in building a robust network of dental practices who are a key source of opioid prescribing, and involvement and leadership from the dental community which will be a key success factor for establishing a more coordinated response to </w:t>
            </w:r>
            <w:r w:rsidR="00BB141B" w:rsidRPr="006C1814">
              <w:rPr>
                <w:color w:val="auto"/>
              </w:rPr>
              <w:t xml:space="preserve">addressing </w:t>
            </w:r>
            <w:r w:rsidRPr="006C1814">
              <w:rPr>
                <w:color w:val="auto"/>
              </w:rPr>
              <w:t>opioid</w:t>
            </w:r>
            <w:r w:rsidR="00BB141B" w:rsidRPr="006C1814">
              <w:rPr>
                <w:color w:val="auto"/>
              </w:rPr>
              <w:t>s</w:t>
            </w:r>
            <w:r w:rsidRPr="006C1814">
              <w:rPr>
                <w:color w:val="auto"/>
              </w:rPr>
              <w:t xml:space="preserve">. Additionally, BHT is working on an inventory of </w:t>
            </w:r>
            <w:r w:rsidR="00384224" w:rsidRPr="006C1814">
              <w:rPr>
                <w:color w:val="auto"/>
              </w:rPr>
              <w:t>community-based</w:t>
            </w:r>
            <w:r w:rsidRPr="006C1814">
              <w:rPr>
                <w:color w:val="auto"/>
              </w:rPr>
              <w:t xml:space="preserve"> teams currently convening in response to the opioid epidemic. We know that Molina, </w:t>
            </w:r>
            <w:proofErr w:type="spellStart"/>
            <w:r w:rsidRPr="006C1814">
              <w:rPr>
                <w:color w:val="auto"/>
              </w:rPr>
              <w:t>Premera</w:t>
            </w:r>
            <w:proofErr w:type="spellEnd"/>
            <w:r w:rsidRPr="006C1814">
              <w:rPr>
                <w:color w:val="auto"/>
              </w:rPr>
              <w:t>, the Spokane County Medical Society and Spokane Regional Health District</w:t>
            </w:r>
            <w:r w:rsidR="00F66D57" w:rsidRPr="006C1814">
              <w:rPr>
                <w:color w:val="auto"/>
              </w:rPr>
              <w:t xml:space="preserve"> (SRHD)</w:t>
            </w:r>
            <w:r w:rsidRPr="006C1814">
              <w:rPr>
                <w:color w:val="auto"/>
              </w:rPr>
              <w:t xml:space="preserve">, have convened groups, and hope to build out this directory to prevent duplication and maximize alignment. We expect this list will expand beyond just our Transformation partners. </w:t>
            </w:r>
          </w:p>
          <w:p w14:paraId="2A9F71A6" w14:textId="07D1C74A" w:rsidR="00100AA6" w:rsidRPr="006C1814" w:rsidRDefault="00100AA6" w:rsidP="006C1814">
            <w:pPr>
              <w:pStyle w:val="tableresonse"/>
              <w:rPr>
                <w:rFonts w:asciiTheme="majorHAnsi" w:hAnsiTheme="majorHAnsi" w:cstheme="majorHAnsi"/>
                <w:color w:val="auto"/>
              </w:rPr>
            </w:pPr>
            <w:r w:rsidRPr="006C1814">
              <w:rPr>
                <w:color w:val="auto"/>
              </w:rPr>
              <w:t xml:space="preserve">BHT has been an active task force participant of SRHD Opioid Taskforce Workgroup, which has currently been exploring use of the Hub and Spoke model. A number of our Partnering Providers applied for the Hub and Spoke grant, and should any of them be grantees, we look forward to aligning those efforts. Through our Collaborative </w:t>
            </w:r>
            <w:r w:rsidR="00384224" w:rsidRPr="006C1814">
              <w:rPr>
                <w:color w:val="auto"/>
              </w:rPr>
              <w:t>Transformation</w:t>
            </w:r>
            <w:r w:rsidRPr="006C1814">
              <w:rPr>
                <w:color w:val="auto"/>
              </w:rPr>
              <w:t xml:space="preserve"> Plans, we were excited to see that our Lincoln County Collaborative is interested in exploring a syringe exchange program, and that rural public health partners in </w:t>
            </w:r>
            <w:r w:rsidR="00384224" w:rsidRPr="006C1814">
              <w:rPr>
                <w:color w:val="auto"/>
              </w:rPr>
              <w:t>Stevens</w:t>
            </w:r>
            <w:r w:rsidRPr="006C1814">
              <w:rPr>
                <w:color w:val="auto"/>
              </w:rPr>
              <w:t xml:space="preserve"> county are taking an active role in expanding MAT. </w:t>
            </w:r>
          </w:p>
          <w:p w14:paraId="41D7B490" w14:textId="5CCC0B37" w:rsidR="00100AA6" w:rsidRPr="006C1814" w:rsidRDefault="00100AA6" w:rsidP="006C1814">
            <w:pPr>
              <w:pStyle w:val="tableresonse"/>
              <w:rPr>
                <w:color w:val="auto"/>
              </w:rPr>
            </w:pPr>
            <w:r w:rsidRPr="006C1814">
              <w:rPr>
                <w:color w:val="auto"/>
              </w:rPr>
              <w:t>BHT also convened partners for a</w:t>
            </w:r>
            <w:r w:rsidR="00F66D57" w:rsidRPr="006C1814">
              <w:rPr>
                <w:color w:val="auto"/>
              </w:rPr>
              <w:t xml:space="preserve">n </w:t>
            </w:r>
            <w:r w:rsidR="00384224" w:rsidRPr="006C1814">
              <w:rPr>
                <w:color w:val="auto"/>
              </w:rPr>
              <w:t>opioid</w:t>
            </w:r>
            <w:r w:rsidRPr="006C1814">
              <w:rPr>
                <w:color w:val="auto"/>
              </w:rPr>
              <w:t xml:space="preserve"> </w:t>
            </w:r>
            <w:r w:rsidR="00384224" w:rsidRPr="006C1814">
              <w:rPr>
                <w:color w:val="auto"/>
              </w:rPr>
              <w:t>discussion,</w:t>
            </w:r>
            <w:r w:rsidRPr="006C1814">
              <w:rPr>
                <w:color w:val="auto"/>
              </w:rPr>
              <w:t xml:space="preserve"> featuring subject matter expert Dr. Caleb Green. Partners </w:t>
            </w:r>
            <w:r w:rsidR="00F66D57" w:rsidRPr="006C1814">
              <w:rPr>
                <w:color w:val="auto"/>
              </w:rPr>
              <w:t xml:space="preserve">discussed </w:t>
            </w:r>
            <w:r w:rsidR="00BB141B" w:rsidRPr="006C1814">
              <w:rPr>
                <w:color w:val="auto"/>
              </w:rPr>
              <w:t>aligning</w:t>
            </w:r>
            <w:r w:rsidRPr="006C1814">
              <w:rPr>
                <w:color w:val="auto"/>
              </w:rPr>
              <w:t xml:space="preserve"> with statewide initiatives, opportunities to expand MAT, evidence-based practice and current trends. </w:t>
            </w:r>
          </w:p>
        </w:tc>
      </w:tr>
      <w:tr w:rsidR="0077769A" w:rsidRPr="0077769A" w14:paraId="2CDF28CB" w14:textId="77777777" w:rsidTr="00083758">
        <w:trPr>
          <w:trHeight w:val="1245"/>
        </w:trPr>
        <w:tc>
          <w:tcPr>
            <w:tcW w:w="2944" w:type="dxa"/>
            <w:tcBorders>
              <w:top w:val="single" w:sz="6" w:space="0" w:color="auto"/>
              <w:left w:val="single" w:sz="12" w:space="0" w:color="auto"/>
              <w:right w:val="single" w:sz="12" w:space="0" w:color="auto"/>
            </w:tcBorders>
          </w:tcPr>
          <w:p w14:paraId="4FAAA50A" w14:textId="77777777" w:rsidR="00100AA6" w:rsidRPr="0077769A" w:rsidRDefault="00100AA6" w:rsidP="00100AA6">
            <w:pPr>
              <w:pStyle w:val="ListParagraph"/>
              <w:numPr>
                <w:ilvl w:val="0"/>
                <w:numId w:val="21"/>
              </w:numPr>
              <w:spacing w:before="60" w:after="60" w:line="276" w:lineRule="auto"/>
              <w:ind w:left="252" w:hanging="252"/>
              <w:rPr>
                <w:rFonts w:ascii="Georgia" w:hAnsi="Georgia"/>
                <w:b/>
                <w:sz w:val="20"/>
                <w:szCs w:val="20"/>
              </w:rPr>
            </w:pPr>
            <w:r w:rsidRPr="0077769A">
              <w:rPr>
                <w:rFonts w:ascii="Georgia" w:hAnsi="Georgia"/>
                <w:b/>
                <w:sz w:val="20"/>
                <w:szCs w:val="20"/>
              </w:rPr>
              <w:lastRenderedPageBreak/>
              <w:t>Target Populations</w:t>
            </w:r>
          </w:p>
        </w:tc>
        <w:tc>
          <w:tcPr>
            <w:tcW w:w="11006" w:type="dxa"/>
            <w:tcBorders>
              <w:top w:val="single" w:sz="6" w:space="0" w:color="auto"/>
              <w:left w:val="single" w:sz="12" w:space="0" w:color="auto"/>
              <w:right w:val="single" w:sz="12" w:space="0" w:color="auto"/>
            </w:tcBorders>
          </w:tcPr>
          <w:p w14:paraId="1F686984" w14:textId="26E8CB94" w:rsidR="00100AA6" w:rsidRPr="006C1814" w:rsidRDefault="00100AA6" w:rsidP="006C1814">
            <w:pPr>
              <w:pStyle w:val="tableresonse"/>
              <w:rPr>
                <w:color w:val="auto"/>
              </w:rPr>
            </w:pPr>
            <w:r w:rsidRPr="006C1814">
              <w:rPr>
                <w:color w:val="auto"/>
              </w:rPr>
              <w:t>The opioid crisis has skyrocketed in Washington and the BHT ACH region, and it is affecting the Medicaid population. According to the University of Washington Alcohol and Drug Abuse Institute, three counties in the BHT ACH (Ferry, Lincoln and Pend Oreille) each had a rate of publicly funded admissions for opioids of between 90 and 180 per 1,000 residents between 2011 and 2013. Spokane and Stevens Counties each had 180-360 admissions per 1,000</w:t>
            </w:r>
            <w:r w:rsidR="00BB141B" w:rsidRPr="006C1814">
              <w:rPr>
                <w:color w:val="auto"/>
              </w:rPr>
              <w:t xml:space="preserve"> </w:t>
            </w:r>
            <w:r w:rsidRPr="006C1814">
              <w:rPr>
                <w:color w:val="auto"/>
              </w:rPr>
              <w:t>residents in this same period. Opioid related treatment and deaths increased across the</w:t>
            </w:r>
            <w:r w:rsidR="00A359D1" w:rsidRPr="006C1814">
              <w:rPr>
                <w:color w:val="auto"/>
              </w:rPr>
              <w:t xml:space="preserve"> </w:t>
            </w:r>
            <w:r w:rsidRPr="006C1814">
              <w:rPr>
                <w:color w:val="auto"/>
              </w:rPr>
              <w:t>state over the past decade, mirroring a growing problem nationally. Across the BHT ACH region, 17.4</w:t>
            </w:r>
            <w:r w:rsidR="001D60B9" w:rsidRPr="006C1814">
              <w:rPr>
                <w:color w:val="auto"/>
              </w:rPr>
              <w:t>%</w:t>
            </w:r>
            <w:r w:rsidRPr="006C1814">
              <w:rPr>
                <w:color w:val="auto"/>
              </w:rPr>
              <w:t xml:space="preserve"> of Medicaid enrollees are opioid users. This rate is high compared to the overall Washington rate of 13.5</w:t>
            </w:r>
            <w:r w:rsidR="001D60B9" w:rsidRPr="006C1814">
              <w:rPr>
                <w:color w:val="auto"/>
              </w:rPr>
              <w:t>%</w:t>
            </w:r>
            <w:r w:rsidRPr="006C1814">
              <w:rPr>
                <w:color w:val="auto"/>
              </w:rPr>
              <w:t xml:space="preserve"> of all Medicaid enrollees, and all counties in the region except Adams </w:t>
            </w:r>
            <w:r w:rsidR="00BB141B" w:rsidRPr="006C1814">
              <w:rPr>
                <w:color w:val="auto"/>
              </w:rPr>
              <w:t>has</w:t>
            </w:r>
            <w:r w:rsidRPr="006C1814">
              <w:rPr>
                <w:color w:val="auto"/>
              </w:rPr>
              <w:t xml:space="preserve"> a higher rate of opioid use than the state as a</w:t>
            </w:r>
            <w:r w:rsidR="00BB141B" w:rsidRPr="006C1814">
              <w:rPr>
                <w:color w:val="auto"/>
              </w:rPr>
              <w:t xml:space="preserve"> </w:t>
            </w:r>
            <w:r w:rsidRPr="006C1814">
              <w:rPr>
                <w:color w:val="auto"/>
              </w:rPr>
              <w:t>whole. While not all opioid users are dependent, over 7,000 people (3.6</w:t>
            </w:r>
            <w:r w:rsidR="001D60B9" w:rsidRPr="006C1814">
              <w:rPr>
                <w:color w:val="auto"/>
              </w:rPr>
              <w:t>%</w:t>
            </w:r>
            <w:r w:rsidRPr="006C1814">
              <w:rPr>
                <w:color w:val="auto"/>
              </w:rPr>
              <w:t xml:space="preserve"> of Medicaid enrollees) meet the CDC definition of heavy opioid users, and 3.9</w:t>
            </w:r>
            <w:r w:rsidR="001D60B9" w:rsidRPr="006C1814">
              <w:rPr>
                <w:color w:val="auto"/>
              </w:rPr>
              <w:t>%</w:t>
            </w:r>
            <w:r w:rsidRPr="006C1814">
              <w:rPr>
                <w:color w:val="auto"/>
              </w:rPr>
              <w:t xml:space="preserve"> of the population has used opioids for over 30 days. Over </w:t>
            </w:r>
            <w:r w:rsidR="00BB141B" w:rsidRPr="006C1814">
              <w:rPr>
                <w:color w:val="auto"/>
              </w:rPr>
              <w:t>6,000</w:t>
            </w:r>
            <w:r w:rsidRPr="006C1814">
              <w:rPr>
                <w:color w:val="auto"/>
              </w:rPr>
              <w:t xml:space="preserve"> people (3.2</w:t>
            </w:r>
            <w:r w:rsidR="001D60B9" w:rsidRPr="006C1814">
              <w:rPr>
                <w:color w:val="auto"/>
              </w:rPr>
              <w:t>%</w:t>
            </w:r>
            <w:r w:rsidRPr="006C1814">
              <w:rPr>
                <w:color w:val="auto"/>
              </w:rPr>
              <w:t xml:space="preserve"> of Medicaid enrollees in the region) are opioid dependent or abusing, based on ICD9 and ICD10 codes over a two-year claims period.</w:t>
            </w:r>
          </w:p>
          <w:p w14:paraId="4A154404" w14:textId="1CDBF000" w:rsidR="00100AA6" w:rsidRPr="0077769A" w:rsidRDefault="00100AA6" w:rsidP="00E44AE1">
            <w:pPr>
              <w:pStyle w:val="tableresonse"/>
            </w:pPr>
            <w:r w:rsidRPr="006C1814">
              <w:rPr>
                <w:color w:val="auto"/>
              </w:rPr>
              <w:t>The target population is adult and youth Medicaid beneficiaries who use, misuse, or abuse prescription opioids or heroin. This target population will include approximately 7,688 individuals in the BHT ACH region who have used opioids for more than 30 days.</w:t>
            </w:r>
            <w:r w:rsidR="00E44AE1">
              <w:rPr>
                <w:rStyle w:val="FootnoteReference"/>
                <w:color w:val="auto"/>
              </w:rPr>
              <w:footnoteReference w:id="6"/>
            </w:r>
            <w:r w:rsidRPr="006C1814">
              <w:rPr>
                <w:color w:val="auto"/>
              </w:rPr>
              <w:t xml:space="preserve"> Providing special assistance to populations for whom opioid misuse has immediate and systemic impacts (e.g. pregnant women) will be a priority. Among Medicaid beneficiaries in the region and state, women are somewhat more likely to be heavy opioid users than are men (in the BHT ACH catchment area, women make up 58</w:t>
            </w:r>
            <w:r w:rsidR="001D60B9" w:rsidRPr="006C1814">
              <w:rPr>
                <w:color w:val="auto"/>
              </w:rPr>
              <w:t>%</w:t>
            </w:r>
            <w:r w:rsidRPr="006C1814">
              <w:rPr>
                <w:color w:val="auto"/>
              </w:rPr>
              <w:t xml:space="preserve"> of heavy opioid users despite being only 51</w:t>
            </w:r>
            <w:r w:rsidR="001D60B9" w:rsidRPr="006C1814">
              <w:rPr>
                <w:color w:val="auto"/>
              </w:rPr>
              <w:t>%</w:t>
            </w:r>
            <w:r w:rsidRPr="006C1814">
              <w:rPr>
                <w:color w:val="auto"/>
              </w:rPr>
              <w:t xml:space="preserve"> of overall enrollment)</w:t>
            </w:r>
            <w:r w:rsidR="00BB141B" w:rsidRPr="006C1814">
              <w:rPr>
                <w:color w:val="auto"/>
              </w:rPr>
              <w:t>.</w:t>
            </w:r>
          </w:p>
        </w:tc>
      </w:tr>
      <w:tr w:rsidR="0077769A" w:rsidRPr="0077769A" w14:paraId="6B180E05" w14:textId="77777777" w:rsidTr="00083758">
        <w:trPr>
          <w:trHeight w:val="1245"/>
        </w:trPr>
        <w:tc>
          <w:tcPr>
            <w:tcW w:w="2944" w:type="dxa"/>
            <w:tcBorders>
              <w:top w:val="single" w:sz="6" w:space="0" w:color="auto"/>
              <w:left w:val="single" w:sz="12" w:space="0" w:color="auto"/>
              <w:bottom w:val="single" w:sz="12" w:space="0" w:color="auto"/>
              <w:right w:val="single" w:sz="12" w:space="0" w:color="auto"/>
            </w:tcBorders>
          </w:tcPr>
          <w:p w14:paraId="082CB756" w14:textId="77777777" w:rsidR="00100AA6" w:rsidRPr="0077769A" w:rsidRDefault="00100AA6" w:rsidP="00100AA6">
            <w:pPr>
              <w:pStyle w:val="ListParagraph"/>
              <w:numPr>
                <w:ilvl w:val="0"/>
                <w:numId w:val="21"/>
              </w:numPr>
              <w:spacing w:before="60" w:after="60" w:line="276" w:lineRule="auto"/>
              <w:ind w:left="252" w:hanging="252"/>
              <w:rPr>
                <w:rFonts w:ascii="Georgia" w:hAnsi="Georgia"/>
                <w:b/>
                <w:sz w:val="20"/>
                <w:szCs w:val="20"/>
              </w:rPr>
            </w:pPr>
            <w:r w:rsidRPr="0077769A">
              <w:rPr>
                <w:rFonts w:ascii="Georgia" w:hAnsi="Georgia"/>
                <w:b/>
                <w:sz w:val="20"/>
                <w:szCs w:val="20"/>
              </w:rPr>
              <w:t>Expansion or Scaling of Transformation Strategies and Approaches</w:t>
            </w:r>
          </w:p>
        </w:tc>
        <w:tc>
          <w:tcPr>
            <w:tcW w:w="11006" w:type="dxa"/>
            <w:tcBorders>
              <w:top w:val="single" w:sz="6" w:space="0" w:color="auto"/>
              <w:left w:val="single" w:sz="12" w:space="0" w:color="auto"/>
              <w:bottom w:val="single" w:sz="12" w:space="0" w:color="auto"/>
              <w:right w:val="single" w:sz="12" w:space="0" w:color="auto"/>
            </w:tcBorders>
          </w:tcPr>
          <w:p w14:paraId="2920D1A9" w14:textId="1B9795CB" w:rsidR="00100AA6" w:rsidRPr="00FA72D7" w:rsidRDefault="00100AA6" w:rsidP="00FA72D7">
            <w:pPr>
              <w:pStyle w:val="tableresonse"/>
              <w:rPr>
                <w:color w:val="auto"/>
              </w:rPr>
            </w:pPr>
            <w:r w:rsidRPr="001340CF">
              <w:rPr>
                <w:color w:val="auto"/>
              </w:rPr>
              <w:t>Further detailed plans on scaling and expansion are forthcoming in the Partnering Provider Transformation Plans; however, BHT anticipates that the Rural and Spokane County Collaboratives will play a key role in expanding best practices across the region. As mentioned above, BHT will provide special emphasis in its initial efforts on pregnant women, given the immediate and systemic impact of opioid use by this population. Efforts will continue to be scaled and expanded to address the region-wide population over the next four years.</w:t>
            </w:r>
            <w:bookmarkStart w:id="7" w:name="_GoBack"/>
            <w:bookmarkEnd w:id="7"/>
          </w:p>
        </w:tc>
      </w:tr>
      <w:tr w:rsidR="0077769A" w:rsidRPr="0077769A" w14:paraId="3F0E05E1" w14:textId="77777777" w:rsidTr="00083758">
        <w:tc>
          <w:tcPr>
            <w:tcW w:w="13950" w:type="dxa"/>
            <w:gridSpan w:val="2"/>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14DEB68D" w14:textId="77777777" w:rsidR="00100AA6" w:rsidRPr="001340CF" w:rsidRDefault="00100AA6" w:rsidP="00083758">
            <w:pPr>
              <w:pStyle w:val="ListParagraph"/>
              <w:spacing w:before="60" w:after="60" w:line="276" w:lineRule="auto"/>
              <w:rPr>
                <w:rFonts w:ascii="Georgia" w:hAnsi="Georgia" w:cs="Calibri"/>
                <w:b/>
                <w:sz w:val="20"/>
                <w:szCs w:val="20"/>
              </w:rPr>
            </w:pPr>
            <w:r w:rsidRPr="0077769A">
              <w:rPr>
                <w:rFonts w:ascii="Georgia" w:hAnsi="Georgia"/>
                <w:b/>
                <w:sz w:val="20"/>
                <w:szCs w:val="20"/>
              </w:rPr>
              <w:t>Project 3B: Reproductive and Maternal/Child Health</w:t>
            </w:r>
          </w:p>
        </w:tc>
      </w:tr>
      <w:tr w:rsidR="0077769A" w:rsidRPr="0077769A" w14:paraId="30E80501" w14:textId="77777777" w:rsidTr="00083758">
        <w:trPr>
          <w:trHeight w:val="1191"/>
        </w:trPr>
        <w:tc>
          <w:tcPr>
            <w:tcW w:w="2944" w:type="dxa"/>
            <w:tcBorders>
              <w:top w:val="single" w:sz="6" w:space="0" w:color="auto"/>
              <w:left w:val="single" w:sz="12" w:space="0" w:color="auto"/>
              <w:right w:val="single" w:sz="12" w:space="0" w:color="auto"/>
            </w:tcBorders>
          </w:tcPr>
          <w:p w14:paraId="18046D98" w14:textId="77777777" w:rsidR="00100AA6" w:rsidRPr="0077769A" w:rsidRDefault="00100AA6" w:rsidP="00100AA6">
            <w:pPr>
              <w:pStyle w:val="ListParagraph"/>
              <w:numPr>
                <w:ilvl w:val="0"/>
                <w:numId w:val="22"/>
              </w:numPr>
              <w:spacing w:before="60" w:after="60" w:line="276" w:lineRule="auto"/>
              <w:ind w:left="216" w:hanging="216"/>
              <w:rPr>
                <w:rFonts w:ascii="Georgia" w:hAnsi="Georgia"/>
                <w:b/>
                <w:sz w:val="20"/>
                <w:szCs w:val="20"/>
              </w:rPr>
            </w:pPr>
            <w:r w:rsidRPr="0077769A">
              <w:rPr>
                <w:rFonts w:ascii="Georgia" w:hAnsi="Georgia"/>
                <w:b/>
                <w:sz w:val="20"/>
                <w:szCs w:val="20"/>
              </w:rPr>
              <w:lastRenderedPageBreak/>
              <w:t>Transformation Strategies and Approaches</w:t>
            </w:r>
          </w:p>
        </w:tc>
        <w:tc>
          <w:tcPr>
            <w:tcW w:w="11006" w:type="dxa"/>
            <w:tcBorders>
              <w:top w:val="single" w:sz="6" w:space="0" w:color="auto"/>
              <w:left w:val="single" w:sz="12" w:space="0" w:color="auto"/>
              <w:right w:val="single" w:sz="12" w:space="0" w:color="auto"/>
            </w:tcBorders>
          </w:tcPr>
          <w:p w14:paraId="7CED266C" w14:textId="77777777" w:rsidR="00100AA6" w:rsidRPr="006C1814" w:rsidRDefault="00100AA6" w:rsidP="006C1814">
            <w:pPr>
              <w:pStyle w:val="tableresonse"/>
              <w:rPr>
                <w:color w:val="auto"/>
              </w:rPr>
            </w:pPr>
            <w:r w:rsidRPr="006C1814">
              <w:rPr>
                <w:color w:val="auto"/>
              </w:rPr>
              <w:t>Not Applicable</w:t>
            </w:r>
          </w:p>
        </w:tc>
      </w:tr>
      <w:tr w:rsidR="0077769A" w:rsidRPr="0077769A" w14:paraId="79205344" w14:textId="77777777" w:rsidTr="00083758">
        <w:trPr>
          <w:trHeight w:val="1065"/>
        </w:trPr>
        <w:tc>
          <w:tcPr>
            <w:tcW w:w="2944" w:type="dxa"/>
            <w:tcBorders>
              <w:top w:val="single" w:sz="6" w:space="0" w:color="auto"/>
              <w:left w:val="single" w:sz="12" w:space="0" w:color="auto"/>
              <w:right w:val="single" w:sz="12" w:space="0" w:color="auto"/>
            </w:tcBorders>
          </w:tcPr>
          <w:p w14:paraId="5014D64C" w14:textId="77777777" w:rsidR="00100AA6" w:rsidRPr="0077769A" w:rsidRDefault="00100AA6" w:rsidP="00100AA6">
            <w:pPr>
              <w:pStyle w:val="ListParagraph"/>
              <w:numPr>
                <w:ilvl w:val="0"/>
                <w:numId w:val="22"/>
              </w:numPr>
              <w:spacing w:before="60" w:after="60" w:line="276" w:lineRule="auto"/>
              <w:ind w:left="252" w:hanging="252"/>
              <w:rPr>
                <w:rFonts w:ascii="Georgia" w:hAnsi="Georgia"/>
                <w:b/>
                <w:sz w:val="20"/>
                <w:szCs w:val="20"/>
              </w:rPr>
            </w:pPr>
            <w:r w:rsidRPr="0077769A">
              <w:rPr>
                <w:rFonts w:ascii="Georgia" w:hAnsi="Georgia"/>
                <w:b/>
                <w:sz w:val="20"/>
                <w:szCs w:val="20"/>
              </w:rPr>
              <w:t>Target Populations</w:t>
            </w:r>
          </w:p>
        </w:tc>
        <w:tc>
          <w:tcPr>
            <w:tcW w:w="11006" w:type="dxa"/>
            <w:tcBorders>
              <w:top w:val="single" w:sz="6" w:space="0" w:color="auto"/>
              <w:left w:val="single" w:sz="12" w:space="0" w:color="auto"/>
              <w:right w:val="single" w:sz="12" w:space="0" w:color="auto"/>
            </w:tcBorders>
          </w:tcPr>
          <w:p w14:paraId="4A6E00C5" w14:textId="77777777" w:rsidR="00100AA6" w:rsidRPr="006C1814" w:rsidRDefault="00100AA6" w:rsidP="006C1814">
            <w:pPr>
              <w:pStyle w:val="tableresonse"/>
              <w:rPr>
                <w:color w:val="auto"/>
              </w:rPr>
            </w:pPr>
            <w:r w:rsidRPr="006C1814">
              <w:rPr>
                <w:color w:val="auto"/>
              </w:rPr>
              <w:t>Not Applicable</w:t>
            </w:r>
          </w:p>
        </w:tc>
      </w:tr>
      <w:tr w:rsidR="0077769A" w:rsidRPr="0077769A" w14:paraId="6AC597C8" w14:textId="77777777" w:rsidTr="00083758">
        <w:trPr>
          <w:trHeight w:val="1254"/>
        </w:trPr>
        <w:tc>
          <w:tcPr>
            <w:tcW w:w="2944" w:type="dxa"/>
            <w:tcBorders>
              <w:top w:val="single" w:sz="6" w:space="0" w:color="auto"/>
              <w:left w:val="single" w:sz="12" w:space="0" w:color="auto"/>
              <w:bottom w:val="single" w:sz="12" w:space="0" w:color="auto"/>
              <w:right w:val="single" w:sz="12" w:space="0" w:color="auto"/>
            </w:tcBorders>
          </w:tcPr>
          <w:p w14:paraId="68273F67" w14:textId="77777777" w:rsidR="00100AA6" w:rsidRPr="0077769A" w:rsidRDefault="00100AA6" w:rsidP="00100AA6">
            <w:pPr>
              <w:pStyle w:val="ListParagraph"/>
              <w:numPr>
                <w:ilvl w:val="0"/>
                <w:numId w:val="22"/>
              </w:numPr>
              <w:spacing w:before="60" w:after="60" w:line="276" w:lineRule="auto"/>
              <w:ind w:left="252" w:hanging="252"/>
              <w:rPr>
                <w:rFonts w:ascii="Georgia" w:hAnsi="Georgia"/>
                <w:b/>
                <w:sz w:val="20"/>
                <w:szCs w:val="20"/>
              </w:rPr>
            </w:pPr>
            <w:r w:rsidRPr="0077769A">
              <w:rPr>
                <w:rFonts w:ascii="Georgia" w:hAnsi="Georgia"/>
                <w:b/>
                <w:sz w:val="20"/>
                <w:szCs w:val="20"/>
              </w:rPr>
              <w:t>Expansion or Scaling of Transformation Strategies and Approaches</w:t>
            </w:r>
          </w:p>
        </w:tc>
        <w:tc>
          <w:tcPr>
            <w:tcW w:w="11006" w:type="dxa"/>
            <w:tcBorders>
              <w:top w:val="single" w:sz="6" w:space="0" w:color="auto"/>
              <w:left w:val="single" w:sz="12" w:space="0" w:color="auto"/>
              <w:bottom w:val="single" w:sz="12" w:space="0" w:color="auto"/>
              <w:right w:val="single" w:sz="12" w:space="0" w:color="auto"/>
            </w:tcBorders>
          </w:tcPr>
          <w:p w14:paraId="44B83B3E" w14:textId="77777777" w:rsidR="00100AA6" w:rsidRPr="006C1814" w:rsidRDefault="00100AA6" w:rsidP="006C1814">
            <w:pPr>
              <w:pStyle w:val="tableresonse"/>
              <w:rPr>
                <w:color w:val="auto"/>
              </w:rPr>
            </w:pPr>
            <w:r w:rsidRPr="006C1814">
              <w:rPr>
                <w:color w:val="auto"/>
              </w:rPr>
              <w:t>Not Applicable</w:t>
            </w:r>
          </w:p>
        </w:tc>
      </w:tr>
      <w:tr w:rsidR="0077769A" w:rsidRPr="0077769A" w14:paraId="365E5185" w14:textId="77777777" w:rsidTr="00083758">
        <w:tc>
          <w:tcPr>
            <w:tcW w:w="13950" w:type="dxa"/>
            <w:gridSpan w:val="2"/>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395CC0D4" w14:textId="77777777" w:rsidR="00100AA6" w:rsidRPr="006C1814" w:rsidRDefault="00100AA6" w:rsidP="00083758">
            <w:pPr>
              <w:pStyle w:val="ListParagraph"/>
              <w:spacing w:before="60" w:after="60" w:line="276" w:lineRule="auto"/>
              <w:rPr>
                <w:rFonts w:ascii="Georgia" w:hAnsi="Georgia" w:cs="Calibri"/>
                <w:b/>
                <w:sz w:val="20"/>
                <w:szCs w:val="20"/>
              </w:rPr>
            </w:pPr>
            <w:r w:rsidRPr="0077769A">
              <w:rPr>
                <w:rFonts w:ascii="Georgia" w:hAnsi="Georgia"/>
                <w:b/>
                <w:sz w:val="20"/>
                <w:szCs w:val="20"/>
              </w:rPr>
              <w:t>Project 3C: Access to Oral Health Services</w:t>
            </w:r>
          </w:p>
        </w:tc>
      </w:tr>
      <w:tr w:rsidR="0077769A" w:rsidRPr="0077769A" w14:paraId="479169C9" w14:textId="77777777" w:rsidTr="00083758">
        <w:trPr>
          <w:trHeight w:val="1317"/>
        </w:trPr>
        <w:tc>
          <w:tcPr>
            <w:tcW w:w="2944" w:type="dxa"/>
            <w:tcBorders>
              <w:top w:val="single" w:sz="6" w:space="0" w:color="auto"/>
              <w:left w:val="single" w:sz="12" w:space="0" w:color="auto"/>
              <w:right w:val="single" w:sz="12" w:space="0" w:color="auto"/>
            </w:tcBorders>
          </w:tcPr>
          <w:p w14:paraId="5B6A2040" w14:textId="77777777" w:rsidR="00100AA6" w:rsidRPr="0077769A" w:rsidRDefault="00100AA6" w:rsidP="00100AA6">
            <w:pPr>
              <w:pStyle w:val="ListParagraph"/>
              <w:numPr>
                <w:ilvl w:val="0"/>
                <w:numId w:val="23"/>
              </w:numPr>
              <w:spacing w:before="60" w:after="60" w:line="276" w:lineRule="auto"/>
              <w:ind w:left="216" w:hanging="216"/>
              <w:rPr>
                <w:rFonts w:ascii="Georgia" w:hAnsi="Georgia"/>
                <w:b/>
                <w:sz w:val="20"/>
                <w:szCs w:val="20"/>
              </w:rPr>
            </w:pPr>
            <w:r w:rsidRPr="0077769A">
              <w:rPr>
                <w:rFonts w:ascii="Georgia" w:hAnsi="Georgia"/>
                <w:b/>
                <w:sz w:val="20"/>
                <w:szCs w:val="20"/>
              </w:rPr>
              <w:t>Transformation Strategies and Approaches</w:t>
            </w:r>
          </w:p>
        </w:tc>
        <w:tc>
          <w:tcPr>
            <w:tcW w:w="11006" w:type="dxa"/>
            <w:tcBorders>
              <w:top w:val="single" w:sz="6" w:space="0" w:color="auto"/>
              <w:left w:val="single" w:sz="12" w:space="0" w:color="auto"/>
              <w:right w:val="single" w:sz="12" w:space="0" w:color="auto"/>
            </w:tcBorders>
          </w:tcPr>
          <w:p w14:paraId="1164154A" w14:textId="77777777" w:rsidR="00100AA6" w:rsidRPr="006C1814" w:rsidRDefault="00100AA6" w:rsidP="006C1814">
            <w:pPr>
              <w:pStyle w:val="tableresonse"/>
              <w:rPr>
                <w:color w:val="auto"/>
              </w:rPr>
            </w:pPr>
            <w:r w:rsidRPr="006C1814">
              <w:rPr>
                <w:color w:val="auto"/>
              </w:rPr>
              <w:t>Not Applicable</w:t>
            </w:r>
          </w:p>
        </w:tc>
      </w:tr>
      <w:tr w:rsidR="0077769A" w:rsidRPr="0077769A" w14:paraId="5F75A023" w14:textId="77777777" w:rsidTr="00083758">
        <w:trPr>
          <w:trHeight w:val="1245"/>
        </w:trPr>
        <w:tc>
          <w:tcPr>
            <w:tcW w:w="2944" w:type="dxa"/>
            <w:tcBorders>
              <w:top w:val="single" w:sz="6" w:space="0" w:color="auto"/>
              <w:left w:val="single" w:sz="12" w:space="0" w:color="auto"/>
              <w:right w:val="single" w:sz="12" w:space="0" w:color="auto"/>
            </w:tcBorders>
          </w:tcPr>
          <w:p w14:paraId="30941CD0" w14:textId="77777777" w:rsidR="00100AA6" w:rsidRPr="0077769A" w:rsidRDefault="00100AA6" w:rsidP="00100AA6">
            <w:pPr>
              <w:pStyle w:val="ListParagraph"/>
              <w:numPr>
                <w:ilvl w:val="0"/>
                <w:numId w:val="23"/>
              </w:numPr>
              <w:spacing w:before="60" w:after="60" w:line="276" w:lineRule="auto"/>
              <w:ind w:left="252" w:hanging="252"/>
              <w:rPr>
                <w:rFonts w:ascii="Georgia" w:hAnsi="Georgia"/>
                <w:b/>
                <w:sz w:val="20"/>
                <w:szCs w:val="20"/>
              </w:rPr>
            </w:pPr>
            <w:r w:rsidRPr="0077769A">
              <w:rPr>
                <w:rFonts w:ascii="Georgia" w:hAnsi="Georgia"/>
                <w:b/>
                <w:sz w:val="20"/>
                <w:szCs w:val="20"/>
              </w:rPr>
              <w:t>Target Populations</w:t>
            </w:r>
          </w:p>
        </w:tc>
        <w:tc>
          <w:tcPr>
            <w:tcW w:w="11006" w:type="dxa"/>
            <w:tcBorders>
              <w:top w:val="single" w:sz="6" w:space="0" w:color="auto"/>
              <w:left w:val="single" w:sz="12" w:space="0" w:color="auto"/>
              <w:right w:val="single" w:sz="12" w:space="0" w:color="auto"/>
            </w:tcBorders>
          </w:tcPr>
          <w:p w14:paraId="3D221468" w14:textId="77777777" w:rsidR="00100AA6" w:rsidRPr="006C1814" w:rsidRDefault="00100AA6" w:rsidP="006C1814">
            <w:pPr>
              <w:pStyle w:val="tableresonse"/>
              <w:rPr>
                <w:color w:val="auto"/>
              </w:rPr>
            </w:pPr>
            <w:r w:rsidRPr="006C1814">
              <w:rPr>
                <w:color w:val="auto"/>
              </w:rPr>
              <w:t>Not Applicable</w:t>
            </w:r>
          </w:p>
        </w:tc>
      </w:tr>
      <w:tr w:rsidR="0077769A" w:rsidRPr="0077769A" w14:paraId="4E5980FC" w14:textId="77777777" w:rsidTr="00083758">
        <w:trPr>
          <w:trHeight w:val="1236"/>
        </w:trPr>
        <w:tc>
          <w:tcPr>
            <w:tcW w:w="2944" w:type="dxa"/>
            <w:tcBorders>
              <w:top w:val="single" w:sz="6" w:space="0" w:color="auto"/>
              <w:left w:val="single" w:sz="12" w:space="0" w:color="auto"/>
              <w:bottom w:val="single" w:sz="12" w:space="0" w:color="auto"/>
              <w:right w:val="single" w:sz="12" w:space="0" w:color="auto"/>
            </w:tcBorders>
          </w:tcPr>
          <w:p w14:paraId="3E8D4E0F" w14:textId="77777777" w:rsidR="00100AA6" w:rsidRPr="0077769A" w:rsidRDefault="00100AA6" w:rsidP="00100AA6">
            <w:pPr>
              <w:pStyle w:val="ListParagraph"/>
              <w:numPr>
                <w:ilvl w:val="0"/>
                <w:numId w:val="23"/>
              </w:numPr>
              <w:spacing w:before="60" w:after="60" w:line="276" w:lineRule="auto"/>
              <w:ind w:left="252" w:hanging="252"/>
              <w:rPr>
                <w:rFonts w:ascii="Georgia" w:hAnsi="Georgia"/>
                <w:b/>
                <w:sz w:val="20"/>
                <w:szCs w:val="20"/>
              </w:rPr>
            </w:pPr>
            <w:r w:rsidRPr="0077769A">
              <w:rPr>
                <w:rFonts w:ascii="Georgia" w:hAnsi="Georgia"/>
                <w:b/>
                <w:sz w:val="20"/>
                <w:szCs w:val="20"/>
              </w:rPr>
              <w:t>Expansion or Scaling of Transformation Strategies and Approaches</w:t>
            </w:r>
          </w:p>
        </w:tc>
        <w:tc>
          <w:tcPr>
            <w:tcW w:w="11006" w:type="dxa"/>
            <w:tcBorders>
              <w:top w:val="single" w:sz="6" w:space="0" w:color="auto"/>
              <w:left w:val="single" w:sz="12" w:space="0" w:color="auto"/>
              <w:bottom w:val="single" w:sz="12" w:space="0" w:color="auto"/>
              <w:right w:val="single" w:sz="12" w:space="0" w:color="auto"/>
            </w:tcBorders>
          </w:tcPr>
          <w:p w14:paraId="4DF86C24" w14:textId="77777777" w:rsidR="00100AA6" w:rsidRPr="006C1814" w:rsidRDefault="00100AA6" w:rsidP="006C1814">
            <w:pPr>
              <w:pStyle w:val="tableresonse"/>
              <w:rPr>
                <w:color w:val="auto"/>
              </w:rPr>
            </w:pPr>
            <w:r w:rsidRPr="006C1814">
              <w:rPr>
                <w:color w:val="auto"/>
              </w:rPr>
              <w:t>Not Applicable</w:t>
            </w:r>
          </w:p>
        </w:tc>
      </w:tr>
      <w:tr w:rsidR="0077769A" w:rsidRPr="0077769A" w14:paraId="1A720F88" w14:textId="77777777" w:rsidTr="00083758">
        <w:tc>
          <w:tcPr>
            <w:tcW w:w="13950" w:type="dxa"/>
            <w:gridSpan w:val="2"/>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5AB63091" w14:textId="77777777" w:rsidR="00100AA6" w:rsidRPr="006C1814" w:rsidRDefault="00100AA6" w:rsidP="00083758">
            <w:pPr>
              <w:pStyle w:val="ListParagraph"/>
              <w:spacing w:before="60" w:after="60" w:line="276" w:lineRule="auto"/>
              <w:rPr>
                <w:rFonts w:ascii="Georgia" w:hAnsi="Georgia" w:cs="Calibri"/>
                <w:b/>
                <w:sz w:val="20"/>
                <w:szCs w:val="20"/>
              </w:rPr>
            </w:pPr>
            <w:r w:rsidRPr="0077769A">
              <w:rPr>
                <w:rFonts w:ascii="Georgia" w:hAnsi="Georgia"/>
                <w:b/>
                <w:sz w:val="20"/>
                <w:szCs w:val="20"/>
              </w:rPr>
              <w:t>Project 3D: Chronic Disease Prevention and Control</w:t>
            </w:r>
          </w:p>
        </w:tc>
      </w:tr>
      <w:tr w:rsidR="0077769A" w:rsidRPr="0077769A" w14:paraId="5A5B5303" w14:textId="77777777" w:rsidTr="00083758">
        <w:trPr>
          <w:trHeight w:val="1200"/>
        </w:trPr>
        <w:tc>
          <w:tcPr>
            <w:tcW w:w="2944" w:type="dxa"/>
            <w:tcBorders>
              <w:top w:val="single" w:sz="6" w:space="0" w:color="auto"/>
              <w:left w:val="single" w:sz="12" w:space="0" w:color="auto"/>
              <w:right w:val="single" w:sz="12" w:space="0" w:color="auto"/>
            </w:tcBorders>
          </w:tcPr>
          <w:p w14:paraId="24CA9A9E" w14:textId="77777777" w:rsidR="00100AA6" w:rsidRPr="0077769A" w:rsidRDefault="00100AA6" w:rsidP="00100AA6">
            <w:pPr>
              <w:pStyle w:val="ListParagraph"/>
              <w:numPr>
                <w:ilvl w:val="0"/>
                <w:numId w:val="24"/>
              </w:numPr>
              <w:spacing w:before="60" w:after="60" w:line="276" w:lineRule="auto"/>
              <w:ind w:left="216" w:hanging="216"/>
              <w:rPr>
                <w:rFonts w:ascii="Georgia" w:hAnsi="Georgia"/>
                <w:b/>
                <w:sz w:val="20"/>
                <w:szCs w:val="20"/>
              </w:rPr>
            </w:pPr>
            <w:r w:rsidRPr="0077769A">
              <w:rPr>
                <w:rFonts w:ascii="Georgia" w:hAnsi="Georgia"/>
                <w:b/>
                <w:sz w:val="20"/>
                <w:szCs w:val="20"/>
              </w:rPr>
              <w:lastRenderedPageBreak/>
              <w:t>Transformation Strategies and Approaches</w:t>
            </w:r>
          </w:p>
        </w:tc>
        <w:tc>
          <w:tcPr>
            <w:tcW w:w="11006" w:type="dxa"/>
            <w:tcBorders>
              <w:top w:val="single" w:sz="6" w:space="0" w:color="auto"/>
              <w:left w:val="single" w:sz="12" w:space="0" w:color="auto"/>
              <w:right w:val="single" w:sz="12" w:space="0" w:color="auto"/>
            </w:tcBorders>
          </w:tcPr>
          <w:p w14:paraId="0B9A5A72" w14:textId="32D16795" w:rsidR="00100AA6" w:rsidRPr="006C1814" w:rsidRDefault="00100AA6" w:rsidP="006C1814">
            <w:pPr>
              <w:pStyle w:val="tableresonse"/>
              <w:rPr>
                <w:color w:val="auto"/>
              </w:rPr>
            </w:pPr>
            <w:r w:rsidRPr="006C1814">
              <w:rPr>
                <w:color w:val="auto"/>
              </w:rPr>
              <w:t xml:space="preserve">Since the inception of the </w:t>
            </w:r>
            <w:r w:rsidR="00BF2AD6" w:rsidRPr="006C1814">
              <w:rPr>
                <w:color w:val="auto"/>
              </w:rPr>
              <w:t>BHT</w:t>
            </w:r>
            <w:r w:rsidRPr="006C1814">
              <w:rPr>
                <w:color w:val="auto"/>
              </w:rPr>
              <w:t xml:space="preserve"> </w:t>
            </w:r>
            <w:r w:rsidR="00BF2AD6" w:rsidRPr="006C1814">
              <w:rPr>
                <w:color w:val="auto"/>
              </w:rPr>
              <w:t>ACH</w:t>
            </w:r>
            <w:r w:rsidRPr="006C1814">
              <w:rPr>
                <w:color w:val="auto"/>
              </w:rPr>
              <w:t>, prevention has been a cornerstone of efforts to improve community health. The BHT ACH selected the Chronic Disease Prevention and Control Medicaid Transformation Project (MTP) to accelerate our efforts to improve health, with an initial focus on control and prevention of Type 2 diabetes. The project strategies include: increasing access to care; educating consumers and their families; identifying risk earlier</w:t>
            </w:r>
            <w:r w:rsidR="00BF2AD6" w:rsidRPr="006C1814">
              <w:rPr>
                <w:color w:val="auto"/>
              </w:rPr>
              <w:t>;</w:t>
            </w:r>
            <w:r w:rsidRPr="006C1814">
              <w:rPr>
                <w:color w:val="auto"/>
              </w:rPr>
              <w:t xml:space="preserve"> increasing coordination of services that link clinical providers and services to social supports and other service needs; and working with the state to support healthy choices for Washington residents. </w:t>
            </w:r>
          </w:p>
          <w:p w14:paraId="3B8C7FFC" w14:textId="5ADC2D06" w:rsidR="00100AA6" w:rsidRPr="006C1814" w:rsidRDefault="00100AA6" w:rsidP="006C1814">
            <w:pPr>
              <w:pStyle w:val="tableresonse"/>
              <w:rPr>
                <w:color w:val="auto"/>
              </w:rPr>
            </w:pPr>
            <w:r w:rsidRPr="006C1814">
              <w:rPr>
                <w:color w:val="auto"/>
              </w:rPr>
              <w:t xml:space="preserve">BHT strategies will focus on utilization of all elements of the Chronic Care Model. Rural and Spokane County Collaboratives will align of the model with their </w:t>
            </w:r>
            <w:r w:rsidR="00BF2AD6" w:rsidRPr="006C1814">
              <w:rPr>
                <w:color w:val="auto"/>
              </w:rPr>
              <w:t>p</w:t>
            </w:r>
            <w:r w:rsidRPr="006C1814">
              <w:rPr>
                <w:color w:val="auto"/>
              </w:rPr>
              <w:t xml:space="preserve">roviders, Medicaid population and other factors influencing care in the area. This alignment includes, but is not limited to, the Community Guide, Stanford Chronic Disease Self-Management Program, and CDC-recognized National Diabetes Prevention Programs as well as supporting where possible, </w:t>
            </w:r>
            <w:r w:rsidR="0059537D" w:rsidRPr="006C1814">
              <w:rPr>
                <w:color w:val="auto"/>
              </w:rPr>
              <w:t>Implementation</w:t>
            </w:r>
            <w:r w:rsidRPr="006C1814">
              <w:rPr>
                <w:color w:val="auto"/>
              </w:rPr>
              <w:t xml:space="preserve"> of diabetes programs specific to Tribal Health Providers. We expect that each Collaborative will also develop a regional approach to Community Paramedicine, as these locally</w:t>
            </w:r>
            <w:r w:rsidR="00BF2AD6" w:rsidRPr="006C1814">
              <w:rPr>
                <w:color w:val="auto"/>
              </w:rPr>
              <w:t>-</w:t>
            </w:r>
            <w:r w:rsidRPr="006C1814">
              <w:rPr>
                <w:color w:val="auto"/>
              </w:rPr>
              <w:t>designed, community-based solutions could extend the reach of chronic disease management through the utilization of the skills of paramedics and emergency medical services (EMS) systems to address gaps that are identified through community level needs assessment.  Additionally, we see evidence of increase</w:t>
            </w:r>
            <w:r w:rsidR="00BF2AD6" w:rsidRPr="006C1814">
              <w:rPr>
                <w:color w:val="auto"/>
              </w:rPr>
              <w:t>d</w:t>
            </w:r>
            <w:r w:rsidRPr="006C1814">
              <w:rPr>
                <w:color w:val="auto"/>
              </w:rPr>
              <w:t xml:space="preserve"> interest by our BH providers to expand their scope of work to include chronic disease efforts.</w:t>
            </w:r>
          </w:p>
          <w:p w14:paraId="1816C5B5" w14:textId="4BB824B5" w:rsidR="00100AA6" w:rsidRPr="006C1814" w:rsidRDefault="00100AA6" w:rsidP="006C1814">
            <w:pPr>
              <w:pStyle w:val="tableresonse"/>
              <w:rPr>
                <w:rFonts w:ascii="SymbolMT" w:hAnsi="SymbolMT"/>
                <w:color w:val="auto"/>
              </w:rPr>
            </w:pPr>
            <w:r w:rsidRPr="006C1814">
              <w:rPr>
                <w:color w:val="auto"/>
              </w:rPr>
              <w:t xml:space="preserve">Most efforts to tackle chronic disease are aimed at responding to the symptoms and negative consequences of those diseases. The BHT ACH seeks to work upstream, to help people avoid chronic diseases. The MTD project will include a focus on early detection and intervention for individuals </w:t>
            </w:r>
            <w:r w:rsidR="004D7C48" w:rsidRPr="006C1814">
              <w:rPr>
                <w:color w:val="auto"/>
              </w:rPr>
              <w:t>at-risk</w:t>
            </w:r>
            <w:r w:rsidRPr="006C1814">
              <w:rPr>
                <w:color w:val="auto"/>
              </w:rPr>
              <w:t xml:space="preserve"> for diabetes, and on reinforcing healthy lifestyle habits early in life. </w:t>
            </w:r>
          </w:p>
          <w:p w14:paraId="3CAB7E74" w14:textId="76E3758F" w:rsidR="00100AA6" w:rsidRPr="006C1814" w:rsidRDefault="00100AA6" w:rsidP="006C1814">
            <w:pPr>
              <w:pStyle w:val="tableresonse"/>
              <w:rPr>
                <w:rFonts w:ascii="SymbolMT" w:hAnsi="SymbolMT"/>
                <w:color w:val="auto"/>
              </w:rPr>
            </w:pPr>
            <w:r w:rsidRPr="006C1814">
              <w:rPr>
                <w:color w:val="auto"/>
              </w:rPr>
              <w:t>This project will also align with the bi-directional integration efforts to integrate health system and community approaches to improve chronic disease management and control for high priority populations. Projects were selected to support delivery system transformation efforts aimed at developing a sustainable business model for investment in prevention, management</w:t>
            </w:r>
            <w:r w:rsidR="00BF2AD6" w:rsidRPr="006C1814">
              <w:rPr>
                <w:color w:val="auto"/>
              </w:rPr>
              <w:t>,</w:t>
            </w:r>
            <w:r w:rsidRPr="006C1814">
              <w:rPr>
                <w:color w:val="auto"/>
              </w:rPr>
              <w:t xml:space="preserve"> and linking of health care to social determinants of health. The MTD project for </w:t>
            </w:r>
            <w:r w:rsidR="00BF2AD6" w:rsidRPr="006C1814">
              <w:rPr>
                <w:color w:val="auto"/>
              </w:rPr>
              <w:t>c</w:t>
            </w:r>
            <w:r w:rsidRPr="006C1814">
              <w:rPr>
                <w:color w:val="auto"/>
              </w:rPr>
              <w:t xml:space="preserve">hronic </w:t>
            </w:r>
            <w:r w:rsidR="00BF2AD6" w:rsidRPr="006C1814">
              <w:rPr>
                <w:color w:val="auto"/>
              </w:rPr>
              <w:t>d</w:t>
            </w:r>
            <w:r w:rsidRPr="006C1814">
              <w:rPr>
                <w:color w:val="auto"/>
              </w:rPr>
              <w:t xml:space="preserve">isease will prepare the region to thrive in a </w:t>
            </w:r>
            <w:r w:rsidR="00BF2AD6" w:rsidRPr="006C1814">
              <w:rPr>
                <w:color w:val="auto"/>
              </w:rPr>
              <w:t>v</w:t>
            </w:r>
            <w:r w:rsidR="004D7C48" w:rsidRPr="006C1814">
              <w:rPr>
                <w:color w:val="auto"/>
              </w:rPr>
              <w:t>alue-</w:t>
            </w:r>
            <w:r w:rsidR="00BF2AD6" w:rsidRPr="006C1814">
              <w:rPr>
                <w:color w:val="auto"/>
              </w:rPr>
              <w:t>b</w:t>
            </w:r>
            <w:r w:rsidR="004D7C48" w:rsidRPr="006C1814">
              <w:rPr>
                <w:color w:val="auto"/>
              </w:rPr>
              <w:t>ased</w:t>
            </w:r>
            <w:r w:rsidRPr="006C1814">
              <w:rPr>
                <w:color w:val="auto"/>
              </w:rPr>
              <w:t xml:space="preserve"> </w:t>
            </w:r>
            <w:r w:rsidR="00BF2AD6" w:rsidRPr="006C1814">
              <w:rPr>
                <w:color w:val="auto"/>
              </w:rPr>
              <w:t>p</w:t>
            </w:r>
            <w:r w:rsidRPr="006C1814">
              <w:rPr>
                <w:color w:val="auto"/>
              </w:rPr>
              <w:t xml:space="preserve">ayment environment and support long term sustainability for prevention efforts. </w:t>
            </w:r>
          </w:p>
          <w:p w14:paraId="1A1F0FD8" w14:textId="77777777" w:rsidR="00100AA6" w:rsidRPr="006C1814" w:rsidRDefault="00100AA6" w:rsidP="006C1814">
            <w:pPr>
              <w:pStyle w:val="tableresonse"/>
              <w:rPr>
                <w:b/>
                <w:color w:val="auto"/>
              </w:rPr>
            </w:pPr>
            <w:r w:rsidRPr="006C1814">
              <w:rPr>
                <w:color w:val="auto"/>
              </w:rPr>
              <w:t xml:space="preserve">As mentioned above for projects 2A and 3A, BHT has developed a two-step process for the development of specific project strategies: </w:t>
            </w:r>
            <w:r w:rsidRPr="006C1814">
              <w:rPr>
                <w:b/>
                <w:color w:val="auto"/>
              </w:rPr>
              <w:t xml:space="preserve">Collaborative Transformation Plans </w:t>
            </w:r>
            <w:r w:rsidRPr="006C1814">
              <w:rPr>
                <w:color w:val="auto"/>
              </w:rPr>
              <w:t xml:space="preserve">and </w:t>
            </w:r>
            <w:r w:rsidRPr="006C1814">
              <w:rPr>
                <w:b/>
                <w:color w:val="auto"/>
              </w:rPr>
              <w:t>Partnering Provider Transformation Plans.</w:t>
            </w:r>
          </w:p>
          <w:p w14:paraId="2BF92309" w14:textId="776AFDBA" w:rsidR="00BF2AD6" w:rsidRPr="006C1814" w:rsidRDefault="00100AA6" w:rsidP="006C1814">
            <w:pPr>
              <w:pStyle w:val="tableresonse"/>
              <w:rPr>
                <w:color w:val="auto"/>
              </w:rPr>
            </w:pPr>
            <w:r w:rsidRPr="006C1814">
              <w:rPr>
                <w:color w:val="auto"/>
              </w:rPr>
              <w:lastRenderedPageBreak/>
              <w:t xml:space="preserve">The Collaborative Transformation Plans were developed by all </w:t>
            </w:r>
            <w:r w:rsidR="001D60B9" w:rsidRPr="006C1814">
              <w:rPr>
                <w:color w:val="auto"/>
              </w:rPr>
              <w:t>Partnering Providers</w:t>
            </w:r>
            <w:r w:rsidRPr="006C1814">
              <w:rPr>
                <w:color w:val="auto"/>
              </w:rPr>
              <w:t xml:space="preserve"> within each Collaborative. The idea is for these </w:t>
            </w:r>
            <w:r w:rsidR="0059537D" w:rsidRPr="006C1814">
              <w:rPr>
                <w:color w:val="auto"/>
              </w:rPr>
              <w:t>Plan</w:t>
            </w:r>
            <w:r w:rsidRPr="006C1814">
              <w:rPr>
                <w:color w:val="auto"/>
              </w:rPr>
              <w:t xml:space="preserve">s to help provide a framework of sub-regional goals and activities. Collaborative Transformation Plans were developed by each of the six county-level </w:t>
            </w:r>
            <w:r w:rsidR="004D7C48" w:rsidRPr="006C1814">
              <w:rPr>
                <w:color w:val="auto"/>
              </w:rPr>
              <w:t xml:space="preserve">Collaboratives </w:t>
            </w:r>
            <w:r w:rsidRPr="006C1814">
              <w:rPr>
                <w:color w:val="auto"/>
              </w:rPr>
              <w:t>in the region (Spokane, Ferry, Pend Oreille, Stevens, Lincoln</w:t>
            </w:r>
            <w:r w:rsidR="00BF2AD6" w:rsidRPr="006C1814">
              <w:rPr>
                <w:color w:val="auto"/>
              </w:rPr>
              <w:t>,</w:t>
            </w:r>
            <w:r w:rsidRPr="006C1814">
              <w:rPr>
                <w:color w:val="auto"/>
              </w:rPr>
              <w:t xml:space="preserve"> and Adams) and submitted to BHT on June 30</w:t>
            </w:r>
            <w:r w:rsidRPr="006C1814">
              <w:rPr>
                <w:color w:val="auto"/>
                <w:vertAlign w:val="superscript"/>
              </w:rPr>
              <w:t>th</w:t>
            </w:r>
            <w:r w:rsidRPr="006C1814">
              <w:rPr>
                <w:color w:val="auto"/>
              </w:rPr>
              <w:t xml:space="preserve">. Each </w:t>
            </w:r>
            <w:r w:rsidR="004D7C48" w:rsidRPr="006C1814">
              <w:rPr>
                <w:color w:val="auto"/>
              </w:rPr>
              <w:t xml:space="preserve">Collaborative </w:t>
            </w:r>
            <w:r w:rsidRPr="006C1814">
              <w:rPr>
                <w:color w:val="auto"/>
              </w:rPr>
              <w:t xml:space="preserve">successfully developed an initial framework for collaboration across all of the areas of </w:t>
            </w:r>
            <w:r w:rsidR="004D7C48" w:rsidRPr="006C1814">
              <w:rPr>
                <w:color w:val="auto"/>
              </w:rPr>
              <w:t>Transformation</w:t>
            </w:r>
            <w:r w:rsidRPr="006C1814">
              <w:rPr>
                <w:color w:val="auto"/>
              </w:rPr>
              <w:t xml:space="preserve">, but additional work will be needed to further operationalize these </w:t>
            </w:r>
            <w:r w:rsidR="0059537D" w:rsidRPr="006C1814">
              <w:rPr>
                <w:color w:val="auto"/>
              </w:rPr>
              <w:t>Plan</w:t>
            </w:r>
            <w:r w:rsidRPr="006C1814">
              <w:rPr>
                <w:color w:val="auto"/>
              </w:rPr>
              <w:t>s. Collaboratives will revisit and build on their Collaborative Transformation Plans in September, after Partnering Provider Transformation Plans have been submitted and reviewed by BHT.</w:t>
            </w:r>
          </w:p>
          <w:p w14:paraId="4ECAEFB8" w14:textId="09D66910" w:rsidR="00100AA6" w:rsidRPr="006C1814" w:rsidRDefault="00100AA6" w:rsidP="006C1814">
            <w:pPr>
              <w:pStyle w:val="tableresonse"/>
              <w:rPr>
                <w:color w:val="auto"/>
              </w:rPr>
            </w:pPr>
            <w:r w:rsidRPr="006C1814">
              <w:rPr>
                <w:color w:val="auto"/>
              </w:rPr>
              <w:t xml:space="preserve">Partnering Provider Transformation Plans will be submitted by primary care and behavioral health </w:t>
            </w:r>
            <w:r w:rsidR="001D60B9" w:rsidRPr="006C1814">
              <w:rPr>
                <w:color w:val="auto"/>
              </w:rPr>
              <w:t>Partnering Providers</w:t>
            </w:r>
            <w:r w:rsidRPr="006C1814">
              <w:rPr>
                <w:color w:val="auto"/>
              </w:rPr>
              <w:t xml:space="preserve"> and are due on August 1</w:t>
            </w:r>
            <w:r w:rsidRPr="006C1814">
              <w:rPr>
                <w:color w:val="auto"/>
                <w:vertAlign w:val="superscript"/>
              </w:rPr>
              <w:t>st</w:t>
            </w:r>
            <w:r w:rsidRPr="006C1814">
              <w:rPr>
                <w:color w:val="auto"/>
              </w:rPr>
              <w:t xml:space="preserve">. These </w:t>
            </w:r>
            <w:r w:rsidR="0059537D" w:rsidRPr="006C1814">
              <w:rPr>
                <w:color w:val="auto"/>
              </w:rPr>
              <w:t>Plan</w:t>
            </w:r>
            <w:r w:rsidRPr="006C1814">
              <w:rPr>
                <w:color w:val="auto"/>
              </w:rPr>
              <w:t>s require these providers to submit detailed plans, including strategies/activities, goals, timeline, and budget for activities within the project areas of bi-directional integration, chronic disease, and opioids, as well as make commitments to support and participate in regional community-based care pilots. It is intended that the Partnering Provider Plans will be driven by the framework established in their Collaborative’s Plan</w:t>
            </w:r>
            <w:r w:rsidR="00A359D1" w:rsidRPr="006C1814">
              <w:rPr>
                <w:color w:val="auto"/>
              </w:rPr>
              <w:t>.</w:t>
            </w:r>
          </w:p>
        </w:tc>
      </w:tr>
      <w:tr w:rsidR="0077769A" w:rsidRPr="0077769A" w14:paraId="7EEEA2A3" w14:textId="77777777" w:rsidTr="00083758">
        <w:trPr>
          <w:trHeight w:val="1236"/>
        </w:trPr>
        <w:tc>
          <w:tcPr>
            <w:tcW w:w="2944" w:type="dxa"/>
            <w:tcBorders>
              <w:top w:val="single" w:sz="6" w:space="0" w:color="auto"/>
              <w:left w:val="single" w:sz="12" w:space="0" w:color="auto"/>
              <w:right w:val="single" w:sz="12" w:space="0" w:color="auto"/>
            </w:tcBorders>
          </w:tcPr>
          <w:p w14:paraId="7C8C8CE0" w14:textId="77777777" w:rsidR="00100AA6" w:rsidRPr="0077769A" w:rsidRDefault="00100AA6" w:rsidP="00100AA6">
            <w:pPr>
              <w:pStyle w:val="ListParagraph"/>
              <w:numPr>
                <w:ilvl w:val="0"/>
                <w:numId w:val="24"/>
              </w:numPr>
              <w:spacing w:before="60" w:after="60" w:line="276" w:lineRule="auto"/>
              <w:ind w:left="252" w:hanging="252"/>
              <w:rPr>
                <w:rFonts w:ascii="Georgia" w:hAnsi="Georgia"/>
                <w:b/>
                <w:sz w:val="20"/>
                <w:szCs w:val="20"/>
              </w:rPr>
            </w:pPr>
            <w:r w:rsidRPr="0077769A">
              <w:rPr>
                <w:rFonts w:ascii="Georgia" w:hAnsi="Georgia"/>
                <w:b/>
                <w:sz w:val="20"/>
                <w:szCs w:val="20"/>
              </w:rPr>
              <w:lastRenderedPageBreak/>
              <w:t>Target Populations</w:t>
            </w:r>
          </w:p>
        </w:tc>
        <w:tc>
          <w:tcPr>
            <w:tcW w:w="11006" w:type="dxa"/>
            <w:tcBorders>
              <w:top w:val="single" w:sz="6" w:space="0" w:color="auto"/>
              <w:left w:val="single" w:sz="12" w:space="0" w:color="auto"/>
              <w:right w:val="single" w:sz="12" w:space="0" w:color="auto"/>
            </w:tcBorders>
          </w:tcPr>
          <w:p w14:paraId="37057811" w14:textId="28C5C61B" w:rsidR="00100AA6" w:rsidRPr="006C1814" w:rsidRDefault="00100AA6" w:rsidP="001340CF">
            <w:pPr>
              <w:pStyle w:val="tableresonse"/>
              <w:rPr>
                <w:color w:val="auto"/>
              </w:rPr>
            </w:pPr>
            <w:r w:rsidRPr="006C1814">
              <w:rPr>
                <w:color w:val="auto"/>
              </w:rPr>
              <w:t xml:space="preserve">BHT has identified Medicaid beneficiaries with co-morbid behavioral health and two or more chronic diseases as a priority target population across the </w:t>
            </w:r>
            <w:r w:rsidR="004D7C48" w:rsidRPr="006C1814">
              <w:rPr>
                <w:color w:val="auto"/>
              </w:rPr>
              <w:t>Transformation</w:t>
            </w:r>
            <w:r w:rsidRPr="006C1814">
              <w:rPr>
                <w:color w:val="auto"/>
              </w:rPr>
              <w:t xml:space="preserve"> project portfolio. Type 2 Diabetes was selected as a priority condition for the </w:t>
            </w:r>
            <w:r w:rsidR="00BF2AD6" w:rsidRPr="006C1814">
              <w:rPr>
                <w:color w:val="auto"/>
              </w:rPr>
              <w:t>c</w:t>
            </w:r>
            <w:r w:rsidRPr="006C1814">
              <w:rPr>
                <w:color w:val="auto"/>
              </w:rPr>
              <w:t xml:space="preserve">hronic </w:t>
            </w:r>
            <w:r w:rsidR="00BF2AD6" w:rsidRPr="006C1814">
              <w:rPr>
                <w:color w:val="auto"/>
              </w:rPr>
              <w:t>d</w:t>
            </w:r>
            <w:r w:rsidRPr="006C1814">
              <w:rPr>
                <w:color w:val="auto"/>
              </w:rPr>
              <w:t>isease project because of the physical and financial burden it represents for individuals and the health care system. Stakeholders in the BHT</w:t>
            </w:r>
            <w:r w:rsidR="00BF2AD6" w:rsidRPr="006C1814">
              <w:rPr>
                <w:color w:val="auto"/>
              </w:rPr>
              <w:t xml:space="preserve"> </w:t>
            </w:r>
            <w:r w:rsidRPr="006C1814">
              <w:rPr>
                <w:color w:val="auto"/>
              </w:rPr>
              <w:t xml:space="preserve">ACH region highlighted obesity and diabetes in early community conversations and health system partners commonly cited Type 2 Diabetes as a condition where improved integration and coordination of care could lead to better health and financial outcomes. </w:t>
            </w:r>
          </w:p>
          <w:p w14:paraId="67DC0668" w14:textId="77777777" w:rsidR="00100AA6" w:rsidRPr="0077769A" w:rsidRDefault="00100AA6" w:rsidP="00083758">
            <w:pPr>
              <w:pStyle w:val="ListParagraph"/>
              <w:spacing w:before="60" w:after="60" w:line="276" w:lineRule="auto"/>
              <w:ind w:left="216"/>
              <w:rPr>
                <w:rFonts w:ascii="Georgia" w:hAnsi="Georgia" w:cstheme="minorHAnsi"/>
                <w:sz w:val="20"/>
                <w:szCs w:val="20"/>
              </w:rPr>
            </w:pPr>
          </w:p>
        </w:tc>
      </w:tr>
      <w:tr w:rsidR="0077769A" w:rsidRPr="0077769A" w14:paraId="0312423C" w14:textId="77777777" w:rsidTr="00083758">
        <w:trPr>
          <w:trHeight w:val="1245"/>
        </w:trPr>
        <w:tc>
          <w:tcPr>
            <w:tcW w:w="2944" w:type="dxa"/>
            <w:tcBorders>
              <w:top w:val="single" w:sz="6" w:space="0" w:color="auto"/>
              <w:left w:val="single" w:sz="12" w:space="0" w:color="auto"/>
              <w:bottom w:val="single" w:sz="12" w:space="0" w:color="auto"/>
              <w:right w:val="single" w:sz="12" w:space="0" w:color="auto"/>
            </w:tcBorders>
          </w:tcPr>
          <w:p w14:paraId="23E245C5" w14:textId="77777777" w:rsidR="00100AA6" w:rsidRPr="0077769A" w:rsidRDefault="00100AA6" w:rsidP="00100AA6">
            <w:pPr>
              <w:pStyle w:val="ListParagraph"/>
              <w:numPr>
                <w:ilvl w:val="0"/>
                <w:numId w:val="24"/>
              </w:numPr>
              <w:spacing w:before="60" w:after="60" w:line="276" w:lineRule="auto"/>
              <w:ind w:left="252" w:hanging="252"/>
              <w:rPr>
                <w:rFonts w:ascii="Georgia" w:hAnsi="Georgia"/>
                <w:b/>
                <w:sz w:val="20"/>
                <w:szCs w:val="20"/>
              </w:rPr>
            </w:pPr>
            <w:r w:rsidRPr="0077769A">
              <w:rPr>
                <w:rFonts w:ascii="Georgia" w:hAnsi="Georgia"/>
                <w:b/>
                <w:sz w:val="20"/>
                <w:szCs w:val="20"/>
              </w:rPr>
              <w:t>Expansion or Scaling of Transformation Strategies and Approaches</w:t>
            </w:r>
          </w:p>
        </w:tc>
        <w:tc>
          <w:tcPr>
            <w:tcW w:w="11006" w:type="dxa"/>
            <w:tcBorders>
              <w:top w:val="single" w:sz="6" w:space="0" w:color="auto"/>
              <w:left w:val="single" w:sz="12" w:space="0" w:color="auto"/>
              <w:bottom w:val="single" w:sz="12" w:space="0" w:color="auto"/>
              <w:right w:val="single" w:sz="12" w:space="0" w:color="auto"/>
            </w:tcBorders>
          </w:tcPr>
          <w:p w14:paraId="3A9B6877" w14:textId="51EA8925" w:rsidR="00100AA6" w:rsidRPr="006C1814" w:rsidRDefault="00100AA6" w:rsidP="006C1814">
            <w:pPr>
              <w:pStyle w:val="tableresonse"/>
              <w:rPr>
                <w:color w:val="auto"/>
              </w:rPr>
            </w:pPr>
            <w:r w:rsidRPr="006C1814">
              <w:rPr>
                <w:color w:val="auto"/>
              </w:rPr>
              <w:t>Individuals with Type 2 diabetes are the initial target population for the chronic disease prevention and control project, this group provides a promising focus to build systems to improve access, care, and outcomes for all individuals with chronic disease in the region. Each Collaborative will develop an integrated plan to address the target population</w:t>
            </w:r>
            <w:r w:rsidR="00BF2AD6" w:rsidRPr="006C1814">
              <w:rPr>
                <w:color w:val="auto"/>
              </w:rPr>
              <w:t>.</w:t>
            </w:r>
            <w:r w:rsidRPr="006C1814">
              <w:rPr>
                <w:color w:val="auto"/>
              </w:rPr>
              <w:t xml:space="preserve"> </w:t>
            </w:r>
          </w:p>
          <w:p w14:paraId="584CBE1E" w14:textId="464DB00E" w:rsidR="00100AA6" w:rsidRPr="006C1814" w:rsidRDefault="00100AA6" w:rsidP="006C1814">
            <w:pPr>
              <w:pStyle w:val="tableresonse"/>
              <w:rPr>
                <w:color w:val="auto"/>
              </w:rPr>
            </w:pPr>
            <w:r w:rsidRPr="006C1814">
              <w:rPr>
                <w:color w:val="auto"/>
              </w:rPr>
              <w:t xml:space="preserve">Based on data from individual counties. We anticipate an additional emphasis on individuals with co-morbidity of behavioral health and Diabetes. We see an additional opportunity for engagement with individuals with behavioral health needs for the population targeted in the bi-directional integration MTD project. To proceed with this deepened focus, we will analyze data to assess the overlap between diabetes and depression among BHT’s Medicaid population. Potential efforts may include flagging individuals at appointments to ensure that they are assessed and treated for unmanaged diabetes and presenting behavioral health symptoms. </w:t>
            </w:r>
          </w:p>
          <w:p w14:paraId="086E1B19" w14:textId="06494BCA" w:rsidR="00100AA6" w:rsidRPr="0077769A" w:rsidRDefault="00100AA6" w:rsidP="00E44AE1">
            <w:pPr>
              <w:pStyle w:val="tableresonse"/>
            </w:pPr>
            <w:r w:rsidRPr="006C1814">
              <w:rPr>
                <w:color w:val="auto"/>
              </w:rPr>
              <w:lastRenderedPageBreak/>
              <w:t>The Center for Outcomes and Research and Evaluation (CORE) estimates that between 5,800 and 7,500 Medicaid-covered adults in the region have Diabetes. The low-end estimate is based on individuals with 24 months of continuous eligibility, which is probably an undercount given the number of people who cycle on and off Medicaid over a two-year period.</w:t>
            </w:r>
            <w:r w:rsidR="00E44AE1">
              <w:rPr>
                <w:rStyle w:val="FootnoteReference"/>
                <w:color w:val="auto"/>
              </w:rPr>
              <w:footnoteReference w:id="7"/>
            </w:r>
            <w:r w:rsidR="00BF2AD6" w:rsidRPr="006C1814">
              <w:rPr>
                <w:color w:val="auto"/>
              </w:rPr>
              <w:t xml:space="preserve"> T</w:t>
            </w:r>
            <w:r w:rsidRPr="006C1814">
              <w:rPr>
                <w:color w:val="auto"/>
              </w:rPr>
              <w:t>he estimated prevalence rate of diabetes among BHT area Medicaid beneficiaries overall is 3% but varies slightly between 3% and 4% among BHT’s counties and among different race and ethnicity groups. Individuals who identify their preferred language as Russian have a slightly higher rate of 5%. (Note that the numerator inclusion criteria for all of these estimates require at least one inpatient or two outpatient claims with a diagnosis of diabetes in the last year, so diabetics who are not in care are not captured.)</w:t>
            </w:r>
            <w:r w:rsidR="00E44AE1">
              <w:rPr>
                <w:rStyle w:val="FootnoteReference"/>
                <w:color w:val="auto"/>
              </w:rPr>
              <w:footnoteReference w:id="8"/>
            </w:r>
          </w:p>
        </w:tc>
      </w:tr>
    </w:tbl>
    <w:p w14:paraId="565963EB" w14:textId="77777777" w:rsidR="00F22946" w:rsidRPr="0077769A" w:rsidRDefault="00F22946" w:rsidP="00F22946">
      <w:pPr>
        <w:spacing w:after="200" w:line="276" w:lineRule="auto"/>
        <w:rPr>
          <w:rFonts w:ascii="Georgia" w:hAnsi="Georgia"/>
        </w:rPr>
      </w:pPr>
    </w:p>
    <w:p w14:paraId="7C3EE2AB" w14:textId="77777777" w:rsidR="00D017A5" w:rsidRPr="0077769A" w:rsidRDefault="00D017A5" w:rsidP="00C205C4">
      <w:pPr>
        <w:pStyle w:val="ListParagraph"/>
        <w:numPr>
          <w:ilvl w:val="1"/>
          <w:numId w:val="2"/>
        </w:numPr>
        <w:spacing w:after="200" w:line="276" w:lineRule="auto"/>
        <w:ind w:left="810"/>
        <w:rPr>
          <w:rFonts w:ascii="Georgia" w:hAnsi="Georgia"/>
        </w:rPr>
        <w:sectPr w:rsidR="00D017A5" w:rsidRPr="0077769A" w:rsidSect="00580985">
          <w:pgSz w:w="15840" w:h="12240" w:orient="landscape" w:code="1"/>
          <w:pgMar w:top="1440" w:right="1440" w:bottom="1440" w:left="1440" w:header="720" w:footer="720" w:gutter="0"/>
          <w:cols w:space="720"/>
          <w:docGrid w:linePitch="360"/>
        </w:sectPr>
      </w:pPr>
    </w:p>
    <w:p w14:paraId="2E2C3935" w14:textId="2A794064" w:rsidR="00C60E1C" w:rsidRPr="0077769A" w:rsidRDefault="00C60E1C" w:rsidP="00FC3AA2">
      <w:pPr>
        <w:pStyle w:val="ListParagraph"/>
        <w:numPr>
          <w:ilvl w:val="0"/>
          <w:numId w:val="24"/>
        </w:numPr>
        <w:spacing w:after="200" w:line="276" w:lineRule="auto"/>
        <w:rPr>
          <w:rFonts w:ascii="Georgia" w:hAnsi="Georgia"/>
          <w:b/>
          <w:sz w:val="24"/>
          <w:szCs w:val="24"/>
        </w:rPr>
      </w:pPr>
      <w:r w:rsidRPr="0077769A">
        <w:rPr>
          <w:rFonts w:ascii="Georgia" w:hAnsi="Georgia"/>
        </w:rPr>
        <w:lastRenderedPageBreak/>
        <w:t xml:space="preserve">What specific outcomes </w:t>
      </w:r>
      <w:r w:rsidR="008324E0" w:rsidRPr="0077769A">
        <w:rPr>
          <w:rFonts w:ascii="Georgia" w:hAnsi="Georgia"/>
        </w:rPr>
        <w:t>does the ACH</w:t>
      </w:r>
      <w:r w:rsidRPr="0077769A">
        <w:rPr>
          <w:rFonts w:ascii="Georgia" w:hAnsi="Georgia"/>
        </w:rPr>
        <w:t xml:space="preserve"> expect to achieve by the end of the </w:t>
      </w:r>
      <w:r w:rsidR="00D017A5" w:rsidRPr="0077769A">
        <w:rPr>
          <w:rFonts w:ascii="Georgia" w:hAnsi="Georgia"/>
        </w:rPr>
        <w:t>T</w:t>
      </w:r>
      <w:r w:rsidRPr="0077769A">
        <w:rPr>
          <w:rFonts w:ascii="Georgia" w:hAnsi="Georgia"/>
        </w:rPr>
        <w:t xml:space="preserve">ransformation if </w:t>
      </w:r>
      <w:r w:rsidR="008324E0" w:rsidRPr="0077769A">
        <w:rPr>
          <w:rFonts w:ascii="Georgia" w:hAnsi="Georgia"/>
        </w:rPr>
        <w:t>the ACH</w:t>
      </w:r>
      <w:r w:rsidR="00867161" w:rsidRPr="0077769A">
        <w:rPr>
          <w:rFonts w:ascii="Georgia" w:hAnsi="Georgia"/>
        </w:rPr>
        <w:t xml:space="preserve"> and it</w:t>
      </w:r>
      <w:r w:rsidR="005C5A9C" w:rsidRPr="0077769A">
        <w:rPr>
          <w:rFonts w:ascii="Georgia" w:hAnsi="Georgia"/>
        </w:rPr>
        <w:t xml:space="preserve">s </w:t>
      </w:r>
      <w:r w:rsidR="001D60B9" w:rsidRPr="0077769A">
        <w:rPr>
          <w:rFonts w:ascii="Georgia" w:hAnsi="Georgia"/>
        </w:rPr>
        <w:t>Partnering Providers</w:t>
      </w:r>
      <w:r w:rsidR="005C5A9C" w:rsidRPr="0077769A">
        <w:rPr>
          <w:rFonts w:ascii="Georgia" w:hAnsi="Georgia"/>
        </w:rPr>
        <w:t xml:space="preserve"> are</w:t>
      </w:r>
      <w:r w:rsidRPr="0077769A">
        <w:rPr>
          <w:rFonts w:ascii="Georgia" w:hAnsi="Georgia"/>
        </w:rPr>
        <w:t xml:space="preserve"> successful? How do these outcomes support </w:t>
      </w:r>
      <w:r w:rsidR="005C5A9C" w:rsidRPr="0077769A">
        <w:rPr>
          <w:rFonts w:ascii="Georgia" w:hAnsi="Georgia"/>
        </w:rPr>
        <w:t xml:space="preserve">regional </w:t>
      </w:r>
      <w:r w:rsidR="005A6AAC" w:rsidRPr="0077769A">
        <w:rPr>
          <w:rFonts w:ascii="Georgia" w:hAnsi="Georgia"/>
        </w:rPr>
        <w:t>Transformation</w:t>
      </w:r>
      <w:r w:rsidRPr="0077769A">
        <w:rPr>
          <w:rFonts w:ascii="Georgia" w:hAnsi="Georgia"/>
        </w:rPr>
        <w:t xml:space="preserve"> objectives?</w:t>
      </w:r>
    </w:p>
    <w:p w14:paraId="04AB75A4" w14:textId="22F2C541" w:rsidR="009F53FC" w:rsidRPr="0077769A" w:rsidRDefault="008324E0" w:rsidP="00290E01">
      <w:pPr>
        <w:pStyle w:val="ListParagraph"/>
        <w:spacing w:after="200" w:line="276" w:lineRule="auto"/>
        <w:ind w:left="810"/>
        <w:outlineLvl w:val="0"/>
        <w:rPr>
          <w:rFonts w:ascii="Georgia" w:hAnsi="Georgia"/>
          <w:b/>
          <w:i/>
        </w:rPr>
      </w:pPr>
      <w:r w:rsidRPr="006C1814">
        <w:rPr>
          <w:rFonts w:ascii="Georgia" w:hAnsi="Georgia"/>
          <w:b/>
          <w:i/>
        </w:rPr>
        <w:t>ACH Response:</w:t>
      </w:r>
    </w:p>
    <w:p w14:paraId="0A0F9F2D" w14:textId="7DFEA808" w:rsidR="009F53FC" w:rsidRPr="0077769A" w:rsidRDefault="009F53FC" w:rsidP="006C1814">
      <w:pPr>
        <w:pStyle w:val="achresponse"/>
      </w:pPr>
      <w:r w:rsidRPr="0077769A">
        <w:t xml:space="preserve">BHT ACH is currently working to identify a handful of “transformative” metrics to drive </w:t>
      </w:r>
      <w:r w:rsidR="00CC43C6" w:rsidRPr="0077769A">
        <w:t xml:space="preserve">the incentive payments for our region. We have stated consistently for </w:t>
      </w:r>
      <w:r w:rsidR="00BF2AD6" w:rsidRPr="0077769A">
        <w:t xml:space="preserve">Partnering Providers </w:t>
      </w:r>
      <w:r w:rsidR="00CC43C6" w:rsidRPr="0077769A">
        <w:t xml:space="preserve">that how the region earns dollars will be different than how individual partners will earn incentive payments. We intend to develop our Top 10 Transformative metrics during fall of 2018. The </w:t>
      </w:r>
      <w:r w:rsidR="009849D8" w:rsidRPr="0077769A">
        <w:t>Transformative</w:t>
      </w:r>
      <w:r w:rsidR="00CC43C6" w:rsidRPr="0077769A">
        <w:t xml:space="preserve"> metrics will be informed by our Collaborative, Partnering </w:t>
      </w:r>
      <w:r w:rsidR="009849D8" w:rsidRPr="0077769A">
        <w:t>Provider Plans</w:t>
      </w:r>
      <w:r w:rsidR="00CC43C6" w:rsidRPr="0077769A">
        <w:t xml:space="preserve"> and the state’s P4P and P4R metrics. Additionally, it is our intent to work with our MCO partners to </w:t>
      </w:r>
      <w:r w:rsidR="009849D8" w:rsidRPr="0077769A">
        <w:t>identify</w:t>
      </w:r>
      <w:r w:rsidR="00CC43C6" w:rsidRPr="0077769A">
        <w:t xml:space="preserve"> key metrics that will be included in VBP contracts as well as key process </w:t>
      </w:r>
      <w:r w:rsidR="009849D8" w:rsidRPr="0077769A">
        <w:t>improvements</w:t>
      </w:r>
      <w:r w:rsidR="00CC43C6" w:rsidRPr="0077769A">
        <w:t xml:space="preserve"> that will be necessary for </w:t>
      </w:r>
      <w:r w:rsidR="004D7C48" w:rsidRPr="0077769A">
        <w:t>whole-person</w:t>
      </w:r>
      <w:r w:rsidR="00CC43C6" w:rsidRPr="0077769A">
        <w:t xml:space="preserve">, </w:t>
      </w:r>
      <w:r w:rsidR="00F51604" w:rsidRPr="0077769A">
        <w:t>value-based</w:t>
      </w:r>
      <w:r w:rsidR="00CC43C6" w:rsidRPr="0077769A">
        <w:t xml:space="preserve"> care. </w:t>
      </w:r>
      <w:r w:rsidR="00AF75D6" w:rsidRPr="0077769A">
        <w:t>The r</w:t>
      </w:r>
      <w:r w:rsidRPr="0077769A">
        <w:t>ecommendations will be generated by BHT staff and then run through our Technical Councils</w:t>
      </w:r>
      <w:r w:rsidR="00AF75D6" w:rsidRPr="0077769A">
        <w:t xml:space="preserve">, Collaboratives, </w:t>
      </w:r>
      <w:r w:rsidR="009849D8" w:rsidRPr="0077769A">
        <w:t xml:space="preserve">and </w:t>
      </w:r>
      <w:r w:rsidR="00AF75D6" w:rsidRPr="0077769A">
        <w:t>MCO</w:t>
      </w:r>
      <w:r w:rsidR="009849D8" w:rsidRPr="0077769A">
        <w:t>s</w:t>
      </w:r>
      <w:r w:rsidR="00AF75D6" w:rsidRPr="0077769A">
        <w:t xml:space="preserve"> </w:t>
      </w:r>
      <w:r w:rsidRPr="0077769A">
        <w:t>for feedback and refinement</w:t>
      </w:r>
      <w:r w:rsidR="00AF75D6" w:rsidRPr="0077769A">
        <w:t xml:space="preserve"> before ultimately being presented to the </w:t>
      </w:r>
      <w:r w:rsidR="0059537D" w:rsidRPr="0077769A">
        <w:t>Board</w:t>
      </w:r>
      <w:r w:rsidR="00AF75D6" w:rsidRPr="0077769A">
        <w:t xml:space="preserve"> for final approval.</w:t>
      </w:r>
    </w:p>
    <w:p w14:paraId="742EA6D4" w14:textId="1CFB5F0F" w:rsidR="00D3744B" w:rsidRPr="0077769A" w:rsidRDefault="008B056C" w:rsidP="006C1814">
      <w:pPr>
        <w:pStyle w:val="achresponse"/>
      </w:pPr>
      <w:r w:rsidRPr="0077769A">
        <w:t>BHT has</w:t>
      </w:r>
      <w:r w:rsidR="00EA0456" w:rsidRPr="0077769A">
        <w:t xml:space="preserve"> identified four priority areas around 1) </w:t>
      </w:r>
      <w:r w:rsidR="00AF75D6" w:rsidRPr="0077769A">
        <w:t>increasing behavioral health access</w:t>
      </w:r>
      <w:r w:rsidR="00EA0456" w:rsidRPr="0077769A">
        <w:t>, 2) reducing unintended pregnancies, 3) reducing jail recidivism, and 4)</w:t>
      </w:r>
      <w:r w:rsidR="00AF75D6" w:rsidRPr="0077769A">
        <w:t xml:space="preserve"> improving oral health</w:t>
      </w:r>
      <w:r w:rsidR="00EA0456" w:rsidRPr="0077769A">
        <w:t xml:space="preserve">. </w:t>
      </w:r>
      <w:r w:rsidR="009F53FC" w:rsidRPr="0077769A">
        <w:t>While we have not identified specific metrics related to these goals as of yet</w:t>
      </w:r>
      <w:r w:rsidR="00BF2AD6" w:rsidRPr="0077769A">
        <w:t>.</w:t>
      </w:r>
      <w:r w:rsidR="009F53FC" w:rsidRPr="0077769A">
        <w:t xml:space="preserve"> </w:t>
      </w:r>
      <w:r w:rsidR="00BF2AD6" w:rsidRPr="0077769A">
        <w:t>T</w:t>
      </w:r>
      <w:r w:rsidR="009F53FC" w:rsidRPr="0077769A">
        <w:t>hey were selected because they align with activities in our selected projects, and because of existing community momentum to effect change in these areas.</w:t>
      </w:r>
      <w:r w:rsidR="00EA0456" w:rsidRPr="0077769A">
        <w:t xml:space="preserve"> </w:t>
      </w:r>
      <w:r w:rsidR="009F53FC" w:rsidRPr="0077769A">
        <w:t xml:space="preserve">Movement towards these goals is part of our vision for successful </w:t>
      </w:r>
      <w:r w:rsidR="005A6AAC" w:rsidRPr="0077769A">
        <w:t>Transformation</w:t>
      </w:r>
      <w:r w:rsidR="009F53FC" w:rsidRPr="0077769A">
        <w:t xml:space="preserve">. </w:t>
      </w:r>
      <w:r w:rsidR="00DE7E69" w:rsidRPr="0077769A">
        <w:t>We have included strategies to increase access to Long Acting Reversible Contraceptive</w:t>
      </w:r>
      <w:r w:rsidR="00BF2AD6" w:rsidRPr="0077769A">
        <w:t xml:space="preserve"> (LARC)</w:t>
      </w:r>
      <w:r w:rsidR="00DE7E69" w:rsidRPr="0077769A">
        <w:t xml:space="preserve"> in </w:t>
      </w:r>
      <w:r w:rsidR="00EF0619" w:rsidRPr="0077769A">
        <w:t>primary care</w:t>
      </w:r>
      <w:r w:rsidR="00DE7E69" w:rsidRPr="0077769A">
        <w:t xml:space="preserve"> settings to support our goal of reducing unintended pregnancies, and strategies to increase access to fluoride varnish in primary care to both support our goal of improving oral health, and bi-directional integration of care activities. </w:t>
      </w:r>
    </w:p>
    <w:p w14:paraId="626186FD" w14:textId="633B0687" w:rsidR="009F53FC" w:rsidRPr="0077769A" w:rsidRDefault="002A2178" w:rsidP="006C1814">
      <w:pPr>
        <w:pStyle w:val="achresponse"/>
      </w:pPr>
      <w:r w:rsidRPr="0077769A">
        <w:t>Each</w:t>
      </w:r>
      <w:r w:rsidR="009F53FC" w:rsidRPr="0077769A">
        <w:t xml:space="preserve"> Community Health Transformation Collaborative will have the opportunity to select a few of their own metrics, to guide what local </w:t>
      </w:r>
      <w:r w:rsidR="005A6AAC" w:rsidRPr="0077769A">
        <w:t>Transformation</w:t>
      </w:r>
      <w:r w:rsidR="009F53FC" w:rsidRPr="0077769A">
        <w:t xml:space="preserve"> means for their county. </w:t>
      </w:r>
      <w:r w:rsidRPr="0077769A">
        <w:t xml:space="preserve">We believe </w:t>
      </w:r>
      <w:r w:rsidR="001D60B9" w:rsidRPr="0077769A">
        <w:t>Partnering Providers</w:t>
      </w:r>
      <w:r w:rsidRPr="0077769A">
        <w:t xml:space="preserve"> will be more connected to our vision if they see their own goals as a part of it.  </w:t>
      </w:r>
    </w:p>
    <w:p w14:paraId="2644F781" w14:textId="5B3D6CBB" w:rsidR="008B056C" w:rsidRPr="0077769A" w:rsidRDefault="002A2178" w:rsidP="006C1814">
      <w:pPr>
        <w:pStyle w:val="achresponse"/>
      </w:pPr>
      <w:r w:rsidRPr="0077769A">
        <w:t xml:space="preserve">The BHT Board hosted a retreat in June and identified some strategic priorities for the direction of BHT, </w:t>
      </w:r>
      <w:r w:rsidR="006E745D" w:rsidRPr="0077769A">
        <w:t xml:space="preserve">which we see being deeply embedded in our </w:t>
      </w:r>
      <w:r w:rsidR="005A6AAC" w:rsidRPr="0077769A">
        <w:t>Transformation</w:t>
      </w:r>
      <w:r w:rsidR="006E745D" w:rsidRPr="0077769A">
        <w:t xml:space="preserve"> </w:t>
      </w:r>
      <w:r w:rsidR="00384224" w:rsidRPr="0077769A">
        <w:t>activities</w:t>
      </w:r>
      <w:r w:rsidRPr="0077769A">
        <w:t xml:space="preserve">. </w:t>
      </w:r>
      <w:r w:rsidR="00F37DE3" w:rsidRPr="0077769A">
        <w:t>Although still in draft form, they currently include:</w:t>
      </w:r>
    </w:p>
    <w:p w14:paraId="3FB7897C" w14:textId="5E8DD23E" w:rsidR="00F37DE3" w:rsidRPr="006C1814" w:rsidRDefault="00C978DC" w:rsidP="006C1814">
      <w:pPr>
        <w:pStyle w:val="ListParagraph"/>
        <w:numPr>
          <w:ilvl w:val="0"/>
          <w:numId w:val="52"/>
        </w:numPr>
        <w:spacing w:after="200" w:line="276" w:lineRule="auto"/>
        <w:rPr>
          <w:rFonts w:cstheme="minorHAnsi"/>
          <w:b/>
          <w:iCs/>
        </w:rPr>
      </w:pPr>
      <w:r w:rsidRPr="006C1814">
        <w:rPr>
          <w:rFonts w:cstheme="minorHAnsi"/>
          <w:b/>
          <w:bCs/>
          <w:iCs/>
        </w:rPr>
        <w:t xml:space="preserve">Empower providers to integrate health equity as a fundamental element of all work, through incentivizing and coordinating best practice activities to accelerate health equity.  </w:t>
      </w:r>
    </w:p>
    <w:p w14:paraId="2F294088" w14:textId="01C77E67" w:rsidR="00C978DC" w:rsidRPr="006C1814" w:rsidRDefault="00C978DC" w:rsidP="006C1814">
      <w:pPr>
        <w:pStyle w:val="ListParagraph"/>
        <w:numPr>
          <w:ilvl w:val="0"/>
          <w:numId w:val="52"/>
        </w:numPr>
        <w:spacing w:after="200" w:line="276" w:lineRule="auto"/>
        <w:rPr>
          <w:rFonts w:cstheme="minorHAnsi"/>
          <w:b/>
          <w:bCs/>
          <w:iCs/>
        </w:rPr>
      </w:pPr>
      <w:r w:rsidRPr="006C1814">
        <w:rPr>
          <w:rFonts w:cstheme="minorHAnsi"/>
          <w:b/>
          <w:bCs/>
          <w:iCs/>
        </w:rPr>
        <w:t>Create and support robust access and linkages between health care and social determinants of health efforts to improve community health</w:t>
      </w:r>
    </w:p>
    <w:p w14:paraId="7FC604A3" w14:textId="5E8126B6" w:rsidR="00C978DC" w:rsidRPr="006C1814" w:rsidRDefault="006E745D" w:rsidP="006C1814">
      <w:pPr>
        <w:pStyle w:val="ListParagraph"/>
        <w:numPr>
          <w:ilvl w:val="0"/>
          <w:numId w:val="52"/>
        </w:numPr>
        <w:spacing w:after="200" w:line="276" w:lineRule="auto"/>
        <w:rPr>
          <w:rFonts w:cstheme="minorHAnsi"/>
          <w:b/>
          <w:iCs/>
        </w:rPr>
      </w:pPr>
      <w:r w:rsidRPr="006C1814">
        <w:rPr>
          <w:rFonts w:cstheme="minorHAnsi"/>
          <w:b/>
          <w:bCs/>
          <w:iCs/>
        </w:rPr>
        <w:t>S</w:t>
      </w:r>
      <w:r w:rsidR="00C978DC" w:rsidRPr="006C1814">
        <w:rPr>
          <w:rFonts w:cstheme="minorHAnsi"/>
          <w:b/>
          <w:bCs/>
          <w:iCs/>
        </w:rPr>
        <w:t xml:space="preserve">upport integration and </w:t>
      </w:r>
      <w:r w:rsidR="005A6AAC" w:rsidRPr="006C1814">
        <w:rPr>
          <w:rFonts w:cstheme="minorHAnsi"/>
          <w:b/>
          <w:bCs/>
          <w:iCs/>
        </w:rPr>
        <w:t>Transformation</w:t>
      </w:r>
      <w:r w:rsidR="00C978DC" w:rsidRPr="006C1814">
        <w:rPr>
          <w:rFonts w:cstheme="minorHAnsi"/>
          <w:b/>
          <w:bCs/>
          <w:iCs/>
        </w:rPr>
        <w:t xml:space="preserve"> of physical, behavioral, and oral health delivery systems for whole-person care</w:t>
      </w:r>
      <w:r w:rsidR="0016794D" w:rsidRPr="006C1814">
        <w:rPr>
          <w:rFonts w:cstheme="minorHAnsi"/>
          <w:b/>
          <w:bCs/>
          <w:iCs/>
        </w:rPr>
        <w:t xml:space="preserve">. </w:t>
      </w:r>
    </w:p>
    <w:p w14:paraId="6A86BA68" w14:textId="43F75D3D" w:rsidR="00C978DC" w:rsidRPr="006C1814" w:rsidRDefault="00C978DC" w:rsidP="006C1814">
      <w:pPr>
        <w:pStyle w:val="ListParagraph"/>
        <w:numPr>
          <w:ilvl w:val="0"/>
          <w:numId w:val="52"/>
        </w:numPr>
        <w:spacing w:after="200" w:line="276" w:lineRule="auto"/>
        <w:rPr>
          <w:rFonts w:cstheme="minorHAnsi"/>
          <w:b/>
          <w:bCs/>
          <w:iCs/>
        </w:rPr>
      </w:pPr>
      <w:r w:rsidRPr="006C1814">
        <w:rPr>
          <w:rFonts w:cstheme="minorHAnsi"/>
          <w:b/>
          <w:bCs/>
          <w:iCs/>
        </w:rPr>
        <w:t xml:space="preserve">Coordinate and support cross-region, cross-sector efforts to improve population health and address </w:t>
      </w:r>
      <w:r w:rsidR="00BB7614" w:rsidRPr="006C1814">
        <w:rPr>
          <w:rFonts w:cstheme="minorHAnsi"/>
          <w:b/>
          <w:bCs/>
          <w:iCs/>
        </w:rPr>
        <w:t>inequities</w:t>
      </w:r>
    </w:p>
    <w:p w14:paraId="437F961C" w14:textId="07E04E5D" w:rsidR="00C978DC" w:rsidRPr="006C1814" w:rsidRDefault="00C978DC" w:rsidP="006C1814">
      <w:pPr>
        <w:pStyle w:val="ListParagraph"/>
        <w:numPr>
          <w:ilvl w:val="0"/>
          <w:numId w:val="52"/>
        </w:numPr>
        <w:spacing w:after="200" w:line="276" w:lineRule="auto"/>
        <w:rPr>
          <w:rFonts w:cstheme="minorHAnsi"/>
          <w:b/>
          <w:bCs/>
          <w:iCs/>
        </w:rPr>
      </w:pPr>
      <w:r w:rsidRPr="006C1814">
        <w:rPr>
          <w:rFonts w:cstheme="minorHAnsi"/>
          <w:b/>
          <w:bCs/>
          <w:iCs/>
        </w:rPr>
        <w:t xml:space="preserve">Develop a community led effort to increase funding and innovations for social determinants, prevention, and </w:t>
      </w:r>
      <w:r w:rsidR="00AF75D6" w:rsidRPr="006C1814">
        <w:rPr>
          <w:rFonts w:cstheme="minorHAnsi"/>
          <w:b/>
          <w:bCs/>
          <w:iCs/>
        </w:rPr>
        <w:t xml:space="preserve">reduction of </w:t>
      </w:r>
      <w:r w:rsidRPr="006C1814">
        <w:rPr>
          <w:rFonts w:cstheme="minorHAnsi"/>
          <w:b/>
          <w:bCs/>
          <w:iCs/>
        </w:rPr>
        <w:t>health inequities</w:t>
      </w:r>
    </w:p>
    <w:p w14:paraId="4AA5138F" w14:textId="26BE5C57" w:rsidR="00DE7E69" w:rsidRPr="0077769A" w:rsidRDefault="00F66D57" w:rsidP="006C1814">
      <w:pPr>
        <w:pStyle w:val="achresponse"/>
      </w:pPr>
      <w:r w:rsidRPr="0077769A">
        <w:lastRenderedPageBreak/>
        <w:t>T</w:t>
      </w:r>
      <w:r w:rsidR="00C978DC" w:rsidRPr="0077769A">
        <w:t xml:space="preserve">hese goals support the vision of a transformed system, and position BHT to play a supporting and connecting role in building out the partnerships and expertise necessary to be successful in meeting our </w:t>
      </w:r>
      <w:r w:rsidR="005A6AAC" w:rsidRPr="0077769A">
        <w:t>Transformation</w:t>
      </w:r>
      <w:r w:rsidR="00C978DC" w:rsidRPr="0077769A">
        <w:t xml:space="preserve"> goals.</w:t>
      </w:r>
      <w:r w:rsidR="006E745D" w:rsidRPr="0077769A">
        <w:t xml:space="preserve"> BHT </w:t>
      </w:r>
      <w:r w:rsidRPr="0077769A">
        <w:t>intends to</w:t>
      </w:r>
      <w:r w:rsidR="006E745D" w:rsidRPr="0077769A">
        <w:t xml:space="preserve"> embed health equity activities in how we structure Medicaid Transformation.</w:t>
      </w:r>
      <w:r w:rsidR="00C978DC" w:rsidRPr="0077769A">
        <w:t xml:space="preserve">  </w:t>
      </w:r>
      <w:r w:rsidR="006E745D" w:rsidRPr="0077769A">
        <w:t xml:space="preserve">It will be necessary to break down silos between sectors to build a </w:t>
      </w:r>
      <w:r w:rsidR="004D7C48" w:rsidRPr="0077769A">
        <w:t>whole-person</w:t>
      </w:r>
      <w:r w:rsidR="006E745D" w:rsidRPr="0077769A">
        <w:t xml:space="preserve"> care system in which patients can fluidly access the whole spectrum of services they need. </w:t>
      </w:r>
    </w:p>
    <w:p w14:paraId="11781450" w14:textId="77777777" w:rsidR="00A359D1" w:rsidRPr="006C1814" w:rsidRDefault="00A359D1" w:rsidP="006C1814">
      <w:pPr>
        <w:pStyle w:val="achresponse"/>
        <w:rPr>
          <w:rFonts w:cstheme="minorBidi"/>
        </w:rPr>
      </w:pPr>
    </w:p>
    <w:p w14:paraId="35F6BF9B" w14:textId="2A1651C9" w:rsidR="00DE7E69" w:rsidRPr="0077769A" w:rsidRDefault="00DE7E69" w:rsidP="006C1814">
      <w:pPr>
        <w:pStyle w:val="achresponse"/>
      </w:pPr>
      <w:r w:rsidRPr="0077769A">
        <w:t xml:space="preserve">BHT intends for the county-level </w:t>
      </w:r>
      <w:r w:rsidR="004D7C48" w:rsidRPr="0077769A">
        <w:t xml:space="preserve">Collaborative </w:t>
      </w:r>
      <w:r w:rsidRPr="0077769A">
        <w:t>structure to be a lasting mechanism for cross-sector collaboration in the region and sub-regions.</w:t>
      </w:r>
      <w:r w:rsidR="003F4213" w:rsidRPr="0077769A">
        <w:t xml:space="preserve"> We believe investing in these Collaboratives will be the region’s best shot of sustaining these activities over the </w:t>
      </w:r>
      <w:r w:rsidR="00BF2AD6" w:rsidRPr="0077769A">
        <w:t>long-term amount of time</w:t>
      </w:r>
      <w:r w:rsidR="003F4213" w:rsidRPr="0077769A">
        <w:t xml:space="preserve"> </w:t>
      </w:r>
      <w:r w:rsidR="00BF2AD6" w:rsidRPr="0077769A">
        <w:t xml:space="preserve">that </w:t>
      </w:r>
      <w:r w:rsidR="003F4213" w:rsidRPr="0077769A">
        <w:t xml:space="preserve">it will take to see the outcomes of a transformed system. </w:t>
      </w:r>
      <w:r w:rsidRPr="0077769A">
        <w:t xml:space="preserve">The first round of Collaborative planning demonstrates a commitment to developing the right set of partnerships that are necessary to support </w:t>
      </w:r>
      <w:r w:rsidR="005A6AAC" w:rsidRPr="0077769A">
        <w:t>Transformation</w:t>
      </w:r>
      <w:r w:rsidRPr="0077769A">
        <w:t xml:space="preserve"> efforts beyond the life of the Medicaid </w:t>
      </w:r>
      <w:r w:rsidR="004D7C48" w:rsidRPr="0077769A">
        <w:t>Transformation</w:t>
      </w:r>
      <w:r w:rsidRPr="0077769A">
        <w:t xml:space="preserve">. </w:t>
      </w:r>
    </w:p>
    <w:p w14:paraId="5BD68AA2" w14:textId="77777777" w:rsidR="00DE7E69" w:rsidRPr="0077769A" w:rsidRDefault="00DE7E69" w:rsidP="006C1814">
      <w:pPr>
        <w:pStyle w:val="achresponse"/>
      </w:pPr>
    </w:p>
    <w:p w14:paraId="509145FD" w14:textId="2912CE5B" w:rsidR="00DE7E69" w:rsidRPr="0077769A" w:rsidRDefault="00D279A1" w:rsidP="006C1814">
      <w:pPr>
        <w:pStyle w:val="achresponse"/>
      </w:pPr>
      <w:r w:rsidRPr="0077769A">
        <w:t>All of the project in the BHT ACH Project portfolio make use of the anchor strategies of</w:t>
      </w:r>
      <w:r w:rsidR="00DE7E69" w:rsidRPr="0077769A">
        <w:t xml:space="preserve"> integration of care, </w:t>
      </w:r>
      <w:r w:rsidRPr="0077769A">
        <w:t xml:space="preserve">and </w:t>
      </w:r>
      <w:r w:rsidR="00DE7E69" w:rsidRPr="0077769A">
        <w:t xml:space="preserve">expanding care coordination </w:t>
      </w:r>
      <w:proofErr w:type="gramStart"/>
      <w:r w:rsidR="00DE7E69" w:rsidRPr="0077769A">
        <w:t xml:space="preserve">efforts </w:t>
      </w:r>
      <w:r w:rsidRPr="0077769A">
        <w:t xml:space="preserve"> to</w:t>
      </w:r>
      <w:proofErr w:type="gramEnd"/>
      <w:r w:rsidRPr="0077769A">
        <w:t xml:space="preserve"> </w:t>
      </w:r>
      <w:r w:rsidR="00DE7E69" w:rsidRPr="0077769A">
        <w:t xml:space="preserve">connect disparate systems. The BHT Community Care </w:t>
      </w:r>
      <w:r w:rsidR="003F4213" w:rsidRPr="0077769A">
        <w:t>Coordination</w:t>
      </w:r>
      <w:r w:rsidR="00DE7E69" w:rsidRPr="0077769A">
        <w:t xml:space="preserve"> Hub will support best practice care coordination and information sharing across the region’s community-based organizations and health systems. The Pathways technology platform provides real-time data to identify resource gaps and monitors the effectiveness of best practice interventions as well as the quality of the care coordination agencies implementing them. This will be a powerful tool to support a data-driven case for alignment of community investments, especially around major resource gaps in safe and affordable housing, jobs in rural counties, and transportation throughout the region. </w:t>
      </w:r>
    </w:p>
    <w:p w14:paraId="5E2F2ED0" w14:textId="5323B807" w:rsidR="003F4213" w:rsidRPr="0077769A" w:rsidRDefault="003F4213" w:rsidP="006C1814">
      <w:pPr>
        <w:pStyle w:val="achresponse"/>
      </w:pPr>
    </w:p>
    <w:p w14:paraId="70B61EAA" w14:textId="77777777" w:rsidR="003F4213" w:rsidRPr="0077769A" w:rsidRDefault="003F4213" w:rsidP="006C1814">
      <w:pPr>
        <w:pStyle w:val="achresponse"/>
      </w:pPr>
      <w:r w:rsidRPr="0077769A">
        <w:t xml:space="preserve">BHT ACH will withhold 10% of all Transformation dollars to invest in a Community Resiliency Fund. The fund will align with ACH community priorities to strengthen the linkages between the health care systems and providers who focus on social determinants of health. It is the intent of the BHT ACH to leverage these dollars to influence increased, targeted investment in population and community health improvement, including aligning nonprofit hospital community benefit dollars, philanthropic funders, and shared savings investment models based on data.  It is expected that late in 2018, BHT will launch the first round of funding. </w:t>
      </w:r>
    </w:p>
    <w:p w14:paraId="777FAC01" w14:textId="77777777" w:rsidR="00DE7E69" w:rsidRPr="0077769A" w:rsidRDefault="00DE7E69" w:rsidP="006C1814">
      <w:pPr>
        <w:rPr>
          <w:rFonts w:ascii="Georgia" w:hAnsi="Georgia"/>
          <w:bCs/>
          <w:iCs/>
        </w:rPr>
      </w:pPr>
    </w:p>
    <w:p w14:paraId="59203109" w14:textId="77777777" w:rsidR="008324E0" w:rsidRPr="0077769A" w:rsidRDefault="008324E0" w:rsidP="008324E0">
      <w:pPr>
        <w:pStyle w:val="ListParagraph"/>
        <w:spacing w:after="200" w:line="276" w:lineRule="auto"/>
        <w:ind w:left="810"/>
        <w:rPr>
          <w:b/>
          <w:i/>
          <w:sz w:val="24"/>
          <w:szCs w:val="24"/>
        </w:rPr>
      </w:pPr>
    </w:p>
    <w:p w14:paraId="0F8772A4" w14:textId="34C01DE1" w:rsidR="00C60E1C" w:rsidRPr="0077769A" w:rsidRDefault="005872C3" w:rsidP="004D7AD6">
      <w:pPr>
        <w:pStyle w:val="toc2"/>
        <w:ind w:left="360"/>
      </w:pPr>
      <w:bookmarkStart w:id="8" w:name="_Toc512585194"/>
      <w:r w:rsidRPr="0077769A">
        <w:t xml:space="preserve">Milestone 4: </w:t>
      </w:r>
      <w:r w:rsidR="002028CB" w:rsidRPr="0077769A">
        <w:t>Identification of</w:t>
      </w:r>
      <w:r w:rsidR="00C60E1C" w:rsidRPr="0077769A">
        <w:t xml:space="preserve"> </w:t>
      </w:r>
      <w:r w:rsidR="009F6931" w:rsidRPr="0077769A">
        <w:t>Partnering Providers</w:t>
      </w:r>
      <w:bookmarkEnd w:id="8"/>
    </w:p>
    <w:p w14:paraId="7DBC9A09" w14:textId="0D4FF9EA" w:rsidR="00C60E1C" w:rsidRPr="0077769A" w:rsidRDefault="00C60E1C" w:rsidP="00511A3A">
      <w:pPr>
        <w:spacing w:after="200" w:line="276" w:lineRule="auto"/>
        <w:ind w:left="360"/>
        <w:rPr>
          <w:rFonts w:ascii="Georgia" w:hAnsi="Georgia"/>
          <w:i/>
        </w:rPr>
      </w:pPr>
      <w:r w:rsidRPr="0077769A">
        <w:rPr>
          <w:rFonts w:ascii="Georgia" w:hAnsi="Georgia"/>
          <w:i/>
        </w:rPr>
        <w:t xml:space="preserve">This milestone is completed by executing </w:t>
      </w:r>
      <w:r w:rsidR="00DB1761" w:rsidRPr="0077769A">
        <w:rPr>
          <w:rFonts w:ascii="Georgia" w:hAnsi="Georgia"/>
          <w:i/>
        </w:rPr>
        <w:t>Master Services</w:t>
      </w:r>
      <w:r w:rsidRPr="0077769A">
        <w:rPr>
          <w:rFonts w:ascii="Georgia" w:hAnsi="Georgia"/>
          <w:i/>
        </w:rPr>
        <w:t xml:space="preserve"> Agreements</w:t>
      </w:r>
      <w:r w:rsidR="00426DC2" w:rsidRPr="0077769A">
        <w:rPr>
          <w:rFonts w:ascii="Georgia" w:hAnsi="Georgia"/>
          <w:i/>
        </w:rPr>
        <w:t xml:space="preserve"> (formally referred to as Standard Partnership Agreements)</w:t>
      </w:r>
      <w:r w:rsidRPr="0077769A">
        <w:rPr>
          <w:rFonts w:ascii="Georgia" w:hAnsi="Georgia"/>
          <w:i/>
        </w:rPr>
        <w:t xml:space="preserve"> with </w:t>
      </w:r>
      <w:r w:rsidR="001D60B9" w:rsidRPr="0077769A">
        <w:rPr>
          <w:rFonts w:ascii="Georgia" w:hAnsi="Georgia"/>
          <w:i/>
        </w:rPr>
        <w:t>Partnering Providers</w:t>
      </w:r>
      <w:r w:rsidR="00FC2E8B" w:rsidRPr="0077769A">
        <w:rPr>
          <w:rFonts w:ascii="Georgia" w:hAnsi="Georgia"/>
          <w:i/>
        </w:rPr>
        <w:t xml:space="preserve"> </w:t>
      </w:r>
      <w:r w:rsidRPr="0077769A">
        <w:rPr>
          <w:rFonts w:ascii="Georgia" w:hAnsi="Georgia"/>
          <w:i/>
        </w:rPr>
        <w:t xml:space="preserve">that are registered in the Financial Executor Portal. For submission of this </w:t>
      </w:r>
      <w:r w:rsidR="00D84CEC" w:rsidRPr="0077769A">
        <w:rPr>
          <w:rFonts w:ascii="Georgia" w:hAnsi="Georgia"/>
          <w:i/>
        </w:rPr>
        <w:t>Semi-</w:t>
      </w:r>
      <w:r w:rsidR="00DB1761" w:rsidRPr="0077769A">
        <w:rPr>
          <w:rFonts w:ascii="Georgia" w:hAnsi="Georgia"/>
          <w:i/>
        </w:rPr>
        <w:t>A</w:t>
      </w:r>
      <w:r w:rsidR="00D84CEC" w:rsidRPr="0077769A">
        <w:rPr>
          <w:rFonts w:ascii="Georgia" w:hAnsi="Georgia"/>
          <w:i/>
        </w:rPr>
        <w:t>nnual R</w:t>
      </w:r>
      <w:r w:rsidRPr="0077769A">
        <w:rPr>
          <w:rFonts w:ascii="Georgia" w:hAnsi="Georgia"/>
          <w:i/>
        </w:rPr>
        <w:t>epo</w:t>
      </w:r>
      <w:r w:rsidR="002028CB" w:rsidRPr="0077769A">
        <w:rPr>
          <w:rFonts w:ascii="Georgia" w:hAnsi="Georgia"/>
          <w:i/>
        </w:rPr>
        <w:t xml:space="preserve">rt, HCA will export the list of </w:t>
      </w:r>
      <w:r w:rsidR="001D60B9" w:rsidRPr="0077769A">
        <w:rPr>
          <w:rFonts w:ascii="Georgia" w:hAnsi="Georgia"/>
          <w:i/>
        </w:rPr>
        <w:t>Partnering Providers</w:t>
      </w:r>
      <w:r w:rsidR="00265D1C" w:rsidRPr="0077769A">
        <w:rPr>
          <w:rFonts w:ascii="Georgia" w:hAnsi="Georgia"/>
          <w:i/>
        </w:rPr>
        <w:t xml:space="preserve"> </w:t>
      </w:r>
      <w:r w:rsidRPr="0077769A">
        <w:rPr>
          <w:rFonts w:ascii="Georgia" w:hAnsi="Georgia"/>
          <w:i/>
        </w:rPr>
        <w:t xml:space="preserve">registered in </w:t>
      </w:r>
      <w:r w:rsidR="00D84CEC" w:rsidRPr="0077769A">
        <w:rPr>
          <w:rFonts w:ascii="Georgia" w:hAnsi="Georgia"/>
          <w:i/>
        </w:rPr>
        <w:t>the Portal as of June 30, 2018.</w:t>
      </w:r>
      <w:r w:rsidR="00426DC2" w:rsidRPr="0077769A">
        <w:rPr>
          <w:rFonts w:ascii="Georgia" w:hAnsi="Georgia"/>
          <w:i/>
        </w:rPr>
        <w:t xml:space="preserve"> </w:t>
      </w:r>
    </w:p>
    <w:p w14:paraId="1B288D2C" w14:textId="59D1E8F7" w:rsidR="00C60E1C" w:rsidRPr="0077769A" w:rsidRDefault="00426DC2" w:rsidP="00717E73">
      <w:pPr>
        <w:pStyle w:val="ListParagraph"/>
        <w:numPr>
          <w:ilvl w:val="0"/>
          <w:numId w:val="11"/>
        </w:numPr>
        <w:shd w:val="clear" w:color="auto" w:fill="FFFFFF" w:themeFill="background1"/>
        <w:spacing w:after="200" w:line="276" w:lineRule="auto"/>
        <w:rPr>
          <w:rFonts w:ascii="Georgia" w:hAnsi="Georgia"/>
          <w:b/>
          <w:sz w:val="24"/>
          <w:szCs w:val="24"/>
        </w:rPr>
      </w:pPr>
      <w:r w:rsidRPr="0077769A">
        <w:rPr>
          <w:rFonts w:ascii="Georgia" w:hAnsi="Georgia"/>
        </w:rPr>
        <w:t xml:space="preserve">The state understands that not all ACH </w:t>
      </w:r>
      <w:r w:rsidR="001D60B9" w:rsidRPr="0077769A">
        <w:rPr>
          <w:rFonts w:ascii="Georgia" w:hAnsi="Georgia"/>
        </w:rPr>
        <w:t>Partnering Providers</w:t>
      </w:r>
      <w:r w:rsidRPr="0077769A">
        <w:rPr>
          <w:rFonts w:ascii="Georgia" w:hAnsi="Georgia"/>
        </w:rPr>
        <w:t xml:space="preserve"> </w:t>
      </w:r>
      <w:r w:rsidR="0079753A" w:rsidRPr="0077769A">
        <w:rPr>
          <w:rFonts w:ascii="Georgia" w:hAnsi="Georgia"/>
        </w:rPr>
        <w:t xml:space="preserve">participating in </w:t>
      </w:r>
      <w:r w:rsidR="00D017A5" w:rsidRPr="0077769A">
        <w:rPr>
          <w:rFonts w:ascii="Georgia" w:hAnsi="Georgia"/>
        </w:rPr>
        <w:t>t</w:t>
      </w:r>
      <w:r w:rsidR="0079753A" w:rsidRPr="0077769A">
        <w:rPr>
          <w:rFonts w:ascii="Georgia" w:hAnsi="Georgia"/>
        </w:rPr>
        <w:t xml:space="preserve">ransformation activities </w:t>
      </w:r>
      <w:r w:rsidRPr="0077769A">
        <w:rPr>
          <w:rFonts w:ascii="Georgia" w:hAnsi="Georgia"/>
        </w:rPr>
        <w:t xml:space="preserve">will be listed in the Financial Executor portal export. </w:t>
      </w:r>
      <w:r w:rsidR="00A57F5E" w:rsidRPr="0077769A">
        <w:rPr>
          <w:rFonts w:ascii="Georgia" w:hAnsi="Georgia"/>
        </w:rPr>
        <w:t xml:space="preserve">In the attached Excel file, </w:t>
      </w:r>
      <w:r w:rsidR="0079753A" w:rsidRPr="0077769A">
        <w:rPr>
          <w:rFonts w:ascii="Georgia" w:hAnsi="Georgia"/>
        </w:rPr>
        <w:t xml:space="preserve">under </w:t>
      </w:r>
      <w:r w:rsidR="00A57F5E" w:rsidRPr="0077769A">
        <w:rPr>
          <w:rFonts w:ascii="Georgia" w:hAnsi="Georgia"/>
        </w:rPr>
        <w:t>the</w:t>
      </w:r>
      <w:r w:rsidR="009A0198" w:rsidRPr="0077769A">
        <w:rPr>
          <w:rFonts w:ascii="Georgia" w:hAnsi="Georgia"/>
        </w:rPr>
        <w:t xml:space="preserve"> tab D.1,</w:t>
      </w:r>
      <w:r w:rsidR="00A57F5E" w:rsidRPr="0077769A">
        <w:rPr>
          <w:rFonts w:ascii="Georgia" w:hAnsi="Georgia"/>
        </w:rPr>
        <w:t xml:space="preserve"> “</w:t>
      </w:r>
      <w:r w:rsidR="00A21213" w:rsidRPr="0077769A">
        <w:rPr>
          <w:rFonts w:ascii="Georgia" w:hAnsi="Georgia"/>
        </w:rPr>
        <w:t xml:space="preserve">Additional </w:t>
      </w:r>
      <w:r w:rsidR="00DB1761" w:rsidRPr="0077769A">
        <w:rPr>
          <w:rFonts w:ascii="Georgia" w:hAnsi="Georgia"/>
        </w:rPr>
        <w:t>Partnering Providers</w:t>
      </w:r>
      <w:r w:rsidR="0079753A" w:rsidRPr="0077769A">
        <w:rPr>
          <w:rFonts w:ascii="Georgia" w:hAnsi="Georgia"/>
        </w:rPr>
        <w:t>,</w:t>
      </w:r>
      <w:r w:rsidR="009A0198" w:rsidRPr="0077769A">
        <w:rPr>
          <w:rFonts w:ascii="Georgia" w:hAnsi="Georgia"/>
        </w:rPr>
        <w:t>”</w:t>
      </w:r>
      <w:r w:rsidR="00A57F5E" w:rsidRPr="0077769A">
        <w:rPr>
          <w:rFonts w:ascii="Georgia" w:hAnsi="Georgia"/>
        </w:rPr>
        <w:t xml:space="preserve"> </w:t>
      </w:r>
      <w:r w:rsidR="008D619A" w:rsidRPr="0077769A">
        <w:rPr>
          <w:rFonts w:ascii="Georgia" w:hAnsi="Georgia"/>
        </w:rPr>
        <w:t>list</w:t>
      </w:r>
      <w:r w:rsidR="00A57F5E" w:rsidRPr="0077769A">
        <w:rPr>
          <w:rStyle w:val="CommentReference"/>
          <w:rFonts w:ascii="Georgia" w:hAnsi="Georgia"/>
        </w:rPr>
        <w:t xml:space="preserve"> </w:t>
      </w:r>
      <w:r w:rsidR="00C60E1C" w:rsidRPr="0077769A">
        <w:rPr>
          <w:rFonts w:ascii="Georgia" w:hAnsi="Georgia"/>
        </w:rPr>
        <w:t xml:space="preserve">additional </w:t>
      </w:r>
      <w:r w:rsidR="001D60B9" w:rsidRPr="0077769A">
        <w:rPr>
          <w:rFonts w:ascii="Georgia" w:hAnsi="Georgia"/>
        </w:rPr>
        <w:t>Partnering Providers</w:t>
      </w:r>
      <w:r w:rsidRPr="0077769A">
        <w:rPr>
          <w:rFonts w:ascii="Georgia" w:hAnsi="Georgia"/>
        </w:rPr>
        <w:t xml:space="preserve"> that </w:t>
      </w:r>
      <w:r w:rsidR="0079753A" w:rsidRPr="0077769A">
        <w:rPr>
          <w:rFonts w:ascii="Georgia" w:hAnsi="Georgia"/>
        </w:rPr>
        <w:t xml:space="preserve">the ACH has identified as participating in </w:t>
      </w:r>
      <w:r w:rsidR="00D017A5" w:rsidRPr="0077769A">
        <w:rPr>
          <w:rFonts w:ascii="Georgia" w:hAnsi="Georgia"/>
        </w:rPr>
        <w:t>t</w:t>
      </w:r>
      <w:r w:rsidR="0079753A" w:rsidRPr="0077769A">
        <w:rPr>
          <w:rFonts w:ascii="Georgia" w:hAnsi="Georgia"/>
        </w:rPr>
        <w:t xml:space="preserve">ransformation </w:t>
      </w:r>
      <w:proofErr w:type="gramStart"/>
      <w:r w:rsidR="0079753A" w:rsidRPr="0077769A">
        <w:rPr>
          <w:rFonts w:ascii="Georgia" w:hAnsi="Georgia"/>
        </w:rPr>
        <w:t>activities, but</w:t>
      </w:r>
      <w:proofErr w:type="gramEnd"/>
      <w:r w:rsidR="0079753A" w:rsidRPr="0077769A">
        <w:rPr>
          <w:rFonts w:ascii="Georgia" w:hAnsi="Georgia"/>
        </w:rPr>
        <w:t xml:space="preserve"> </w:t>
      </w:r>
      <w:r w:rsidRPr="0077769A">
        <w:rPr>
          <w:rFonts w:ascii="Georgia" w:hAnsi="Georgia"/>
        </w:rPr>
        <w:t xml:space="preserve">are not registered in the Financial Executor Portal as of June 30, 2018. </w:t>
      </w:r>
    </w:p>
    <w:p w14:paraId="7F85683E" w14:textId="04109B32" w:rsidR="00C24D8E" w:rsidRPr="0077769A" w:rsidRDefault="00C24D8E" w:rsidP="00290E01">
      <w:pPr>
        <w:spacing w:after="200" w:line="276" w:lineRule="auto"/>
        <w:ind w:left="900"/>
        <w:outlineLvl w:val="0"/>
        <w:rPr>
          <w:rFonts w:ascii="Georgia" w:hAnsi="Georgia"/>
          <w:b/>
          <w:i/>
        </w:rPr>
      </w:pPr>
      <w:r w:rsidRPr="0077769A">
        <w:rPr>
          <w:rFonts w:ascii="Georgia" w:hAnsi="Georgia"/>
          <w:b/>
          <w:i/>
        </w:rPr>
        <w:lastRenderedPageBreak/>
        <w:t>Complete item D.1 in the Semi-Annual Report Workbook.</w:t>
      </w:r>
    </w:p>
    <w:p w14:paraId="7594D132" w14:textId="77777777" w:rsidR="000E6430" w:rsidRPr="006C1814" w:rsidRDefault="000E6430">
      <w:pPr>
        <w:rPr>
          <w:rFonts w:ascii="Lucida Sans" w:hAnsi="Lucida Sans"/>
          <w:b/>
          <w:sz w:val="28"/>
          <w:szCs w:val="28"/>
        </w:rPr>
      </w:pPr>
      <w:r w:rsidRPr="006C1814">
        <w:rPr>
          <w:rFonts w:ascii="Lucida Sans" w:hAnsi="Lucida Sans"/>
          <w:b/>
          <w:sz w:val="28"/>
          <w:szCs w:val="28"/>
        </w:rPr>
        <w:br w:type="page"/>
      </w:r>
    </w:p>
    <w:p w14:paraId="44FF5C25" w14:textId="2B937FB0" w:rsidR="00574699" w:rsidRPr="006C1814" w:rsidRDefault="00574699" w:rsidP="00290E01">
      <w:pPr>
        <w:pStyle w:val="toc1"/>
        <w:outlineLvl w:val="0"/>
        <w:rPr>
          <w:color w:val="auto"/>
        </w:rPr>
      </w:pPr>
      <w:bookmarkStart w:id="9" w:name="_Toc512585195"/>
      <w:r w:rsidRPr="006C1814">
        <w:rPr>
          <w:color w:val="auto"/>
        </w:rPr>
        <w:lastRenderedPageBreak/>
        <w:t>Section 2: Standard Reporting Requirements</w:t>
      </w:r>
      <w:bookmarkEnd w:id="9"/>
    </w:p>
    <w:p w14:paraId="78AEFDC2" w14:textId="4B68CAAE" w:rsidR="00511A3A" w:rsidRPr="0077769A" w:rsidRDefault="00293AE5" w:rsidP="00511A3A">
      <w:pPr>
        <w:spacing w:after="200" w:line="276" w:lineRule="auto"/>
        <w:rPr>
          <w:rFonts w:ascii="Georgia" w:hAnsi="Georgia"/>
        </w:rPr>
      </w:pPr>
      <w:r w:rsidRPr="0077769A">
        <w:rPr>
          <w:rFonts w:ascii="Georgia" w:hAnsi="Georgia"/>
        </w:rPr>
        <w:t xml:space="preserve">This section outlines requests for information that will be included as standard reporting requirements for each </w:t>
      </w:r>
      <w:r w:rsidR="00F245E9" w:rsidRPr="0077769A">
        <w:rPr>
          <w:rFonts w:ascii="Georgia" w:hAnsi="Georgia"/>
        </w:rPr>
        <w:t>Semi-</w:t>
      </w:r>
      <w:r w:rsidR="00921099" w:rsidRPr="0077769A">
        <w:rPr>
          <w:rFonts w:ascii="Georgia" w:hAnsi="Georgia"/>
        </w:rPr>
        <w:t>A</w:t>
      </w:r>
      <w:r w:rsidR="00F245E9" w:rsidRPr="0077769A">
        <w:rPr>
          <w:rFonts w:ascii="Georgia" w:hAnsi="Georgia"/>
        </w:rPr>
        <w:t>nnual R</w:t>
      </w:r>
      <w:r w:rsidRPr="0077769A">
        <w:rPr>
          <w:rFonts w:ascii="Georgia" w:hAnsi="Georgia"/>
        </w:rPr>
        <w:t>e</w:t>
      </w:r>
      <w:r w:rsidR="00921099" w:rsidRPr="0077769A">
        <w:rPr>
          <w:rFonts w:ascii="Georgia" w:hAnsi="Georgia"/>
        </w:rPr>
        <w:t>port</w:t>
      </w:r>
      <w:r w:rsidRPr="0077769A">
        <w:rPr>
          <w:rFonts w:ascii="Georgia" w:hAnsi="Georgia"/>
        </w:rPr>
        <w:t xml:space="preserve">. </w:t>
      </w:r>
      <w:r w:rsidR="0079753A" w:rsidRPr="0077769A">
        <w:rPr>
          <w:rFonts w:ascii="Georgia" w:hAnsi="Georgia"/>
        </w:rPr>
        <w:t>R</w:t>
      </w:r>
      <w:r w:rsidRPr="0077769A">
        <w:rPr>
          <w:rFonts w:ascii="Georgia" w:hAnsi="Georgia"/>
        </w:rPr>
        <w:t xml:space="preserve">equirements may be added to this section in </w:t>
      </w:r>
      <w:r w:rsidR="0079753A" w:rsidRPr="0077769A">
        <w:rPr>
          <w:rFonts w:ascii="Georgia" w:hAnsi="Georgia"/>
        </w:rPr>
        <w:t xml:space="preserve">future </w:t>
      </w:r>
      <w:r w:rsidRPr="0077769A">
        <w:rPr>
          <w:rFonts w:ascii="Georgia" w:hAnsi="Georgia"/>
        </w:rPr>
        <w:t>reporting periods</w:t>
      </w:r>
      <w:r w:rsidR="00426DC2" w:rsidRPr="0077769A">
        <w:rPr>
          <w:rFonts w:ascii="Georgia" w:hAnsi="Georgia"/>
        </w:rPr>
        <w:t>, and the questions within each</w:t>
      </w:r>
      <w:r w:rsidR="006438AD" w:rsidRPr="0077769A">
        <w:rPr>
          <w:rFonts w:ascii="Georgia" w:hAnsi="Georgia"/>
        </w:rPr>
        <w:t xml:space="preserve"> sub</w:t>
      </w:r>
      <w:r w:rsidR="000F4791" w:rsidRPr="0077769A">
        <w:rPr>
          <w:rFonts w:ascii="Georgia" w:hAnsi="Georgia"/>
        </w:rPr>
        <w:t>-</w:t>
      </w:r>
      <w:r w:rsidR="006438AD" w:rsidRPr="0077769A">
        <w:rPr>
          <w:rFonts w:ascii="Georgia" w:hAnsi="Georgia"/>
        </w:rPr>
        <w:t>section</w:t>
      </w:r>
      <w:r w:rsidR="00426DC2" w:rsidRPr="0077769A">
        <w:rPr>
          <w:rFonts w:ascii="Georgia" w:hAnsi="Georgia"/>
        </w:rPr>
        <w:t xml:space="preserve"> may change over time</w:t>
      </w:r>
      <w:r w:rsidRPr="0077769A">
        <w:rPr>
          <w:rFonts w:ascii="Georgia" w:hAnsi="Georgia"/>
        </w:rPr>
        <w:t>.</w:t>
      </w:r>
    </w:p>
    <w:p w14:paraId="0E73DCF6" w14:textId="115EDED4" w:rsidR="00084C92" w:rsidRPr="006C1814" w:rsidRDefault="00084C92" w:rsidP="00290E01">
      <w:pPr>
        <w:pStyle w:val="TOC1a"/>
        <w:outlineLvl w:val="0"/>
        <w:rPr>
          <w:color w:val="auto"/>
        </w:rPr>
      </w:pPr>
      <w:bookmarkStart w:id="10" w:name="_Toc512585196"/>
      <w:r w:rsidRPr="006C1814">
        <w:rPr>
          <w:color w:val="auto"/>
        </w:rPr>
        <w:t>ACH-Level Reporting Requirements</w:t>
      </w:r>
      <w:bookmarkEnd w:id="10"/>
    </w:p>
    <w:p w14:paraId="2948731D" w14:textId="39BE1046" w:rsidR="00C60E1C" w:rsidRPr="0077769A" w:rsidRDefault="00C60E1C" w:rsidP="006C1814">
      <w:pPr>
        <w:pStyle w:val="toc2"/>
        <w:numPr>
          <w:ilvl w:val="0"/>
          <w:numId w:val="25"/>
        </w:numPr>
        <w:ind w:left="540" w:hanging="540"/>
      </w:pPr>
      <w:bookmarkStart w:id="11" w:name="_Toc512585197"/>
      <w:r w:rsidRPr="0077769A">
        <w:t>ACH Organizational Updates</w:t>
      </w:r>
      <w:bookmarkEnd w:id="11"/>
    </w:p>
    <w:p w14:paraId="53D4729F" w14:textId="364B9CAE" w:rsidR="00C60E1C" w:rsidRPr="0077769A" w:rsidRDefault="00C60E1C" w:rsidP="00511A3A">
      <w:pPr>
        <w:pStyle w:val="ListParagraph"/>
        <w:numPr>
          <w:ilvl w:val="0"/>
          <w:numId w:val="4"/>
        </w:numPr>
        <w:spacing w:after="200" w:line="276" w:lineRule="auto"/>
        <w:rPr>
          <w:rFonts w:ascii="Georgia" w:hAnsi="Georgia"/>
        </w:rPr>
      </w:pPr>
      <w:r w:rsidRPr="0077769A">
        <w:rPr>
          <w:rFonts w:ascii="Georgia" w:hAnsi="Georgia"/>
          <w:b/>
        </w:rPr>
        <w:t xml:space="preserve">Attestations: </w:t>
      </w:r>
      <w:r w:rsidR="00326DA6" w:rsidRPr="0077769A">
        <w:rPr>
          <w:rFonts w:ascii="Georgia" w:hAnsi="Georgia"/>
        </w:rPr>
        <w:t>In accordance with the T</w:t>
      </w:r>
      <w:r w:rsidRPr="0077769A">
        <w:rPr>
          <w:rFonts w:ascii="Georgia" w:hAnsi="Georgia"/>
        </w:rPr>
        <w:t xml:space="preserve">ransformation’s </w:t>
      </w:r>
      <w:r w:rsidR="00326DA6" w:rsidRPr="0077769A">
        <w:rPr>
          <w:rFonts w:ascii="Georgia" w:hAnsi="Georgia"/>
        </w:rPr>
        <w:t>S</w:t>
      </w:r>
      <w:r w:rsidR="000F4791" w:rsidRPr="0077769A">
        <w:rPr>
          <w:rFonts w:ascii="Georgia" w:hAnsi="Georgia"/>
        </w:rPr>
        <w:t>TCs</w:t>
      </w:r>
      <w:r w:rsidRPr="0077769A">
        <w:rPr>
          <w:rFonts w:ascii="Georgia" w:hAnsi="Georgia"/>
        </w:rPr>
        <w:t xml:space="preserve"> and ACH certification requirements, the ACH attests to </w:t>
      </w:r>
      <w:proofErr w:type="gramStart"/>
      <w:r w:rsidRPr="0077769A">
        <w:rPr>
          <w:rFonts w:ascii="Georgia" w:hAnsi="Georgia"/>
        </w:rPr>
        <w:t>being in compliance with</w:t>
      </w:r>
      <w:proofErr w:type="gramEnd"/>
      <w:r w:rsidRPr="0077769A">
        <w:rPr>
          <w:rFonts w:ascii="Georgia" w:hAnsi="Georgia"/>
        </w:rPr>
        <w:t xml:space="preserve"> the </w:t>
      </w:r>
      <w:r w:rsidR="00326DA6" w:rsidRPr="0077769A">
        <w:rPr>
          <w:rFonts w:ascii="Georgia" w:hAnsi="Georgia"/>
        </w:rPr>
        <w:t>items</w:t>
      </w:r>
      <w:r w:rsidRPr="0077769A">
        <w:rPr>
          <w:rFonts w:ascii="Georgia" w:hAnsi="Georgia"/>
        </w:rPr>
        <w:t xml:space="preserve"> </w:t>
      </w:r>
      <w:r w:rsidR="006438AD" w:rsidRPr="0077769A">
        <w:rPr>
          <w:rFonts w:ascii="Georgia" w:hAnsi="Georgia"/>
        </w:rPr>
        <w:t xml:space="preserve">listed below </w:t>
      </w:r>
      <w:r w:rsidR="00326DA6" w:rsidRPr="0077769A">
        <w:rPr>
          <w:rFonts w:ascii="Georgia" w:hAnsi="Georgia"/>
        </w:rPr>
        <w:t>during the reporting period.</w:t>
      </w:r>
    </w:p>
    <w:tbl>
      <w:tblPr>
        <w:tblStyle w:val="TableGrid"/>
        <w:tblW w:w="0" w:type="auto"/>
        <w:tblInd w:w="720" w:type="dxa"/>
        <w:tblLook w:val="04A0" w:firstRow="1" w:lastRow="0" w:firstColumn="1" w:lastColumn="0" w:noHBand="0" w:noVBand="1"/>
      </w:tblPr>
      <w:tblGrid>
        <w:gridCol w:w="6745"/>
        <w:gridCol w:w="900"/>
        <w:gridCol w:w="900"/>
      </w:tblGrid>
      <w:tr w:rsidR="0077769A" w:rsidRPr="0077769A" w14:paraId="14EB0D1C" w14:textId="77777777" w:rsidTr="002A0098">
        <w:trPr>
          <w:cantSplit/>
          <w:tblHeader/>
        </w:trPr>
        <w:tc>
          <w:tcPr>
            <w:tcW w:w="6745" w:type="dxa"/>
            <w:shd w:val="clear" w:color="auto" w:fill="375172"/>
          </w:tcPr>
          <w:p w14:paraId="3B7E8E13" w14:textId="77777777" w:rsidR="00326DA6" w:rsidRPr="006C1814" w:rsidRDefault="00326DA6" w:rsidP="00F55A7D">
            <w:pPr>
              <w:pStyle w:val="ListParagraph"/>
              <w:spacing w:after="200" w:line="276" w:lineRule="auto"/>
              <w:rPr>
                <w:rFonts w:ascii="Georgia" w:hAnsi="Georgia"/>
                <w:sz w:val="20"/>
                <w:szCs w:val="20"/>
              </w:rPr>
            </w:pPr>
          </w:p>
        </w:tc>
        <w:tc>
          <w:tcPr>
            <w:tcW w:w="900" w:type="dxa"/>
            <w:shd w:val="clear" w:color="auto" w:fill="375172"/>
            <w:vAlign w:val="bottom"/>
          </w:tcPr>
          <w:p w14:paraId="011D545C" w14:textId="77777777" w:rsidR="00326DA6" w:rsidRPr="006C1814" w:rsidRDefault="00326DA6" w:rsidP="00F55A7D">
            <w:pPr>
              <w:pStyle w:val="ListParagraph"/>
              <w:spacing w:before="60" w:after="60" w:line="276" w:lineRule="auto"/>
              <w:jc w:val="center"/>
              <w:rPr>
                <w:rFonts w:ascii="Georgia" w:hAnsi="Georgia"/>
                <w:b/>
                <w:sz w:val="20"/>
                <w:szCs w:val="20"/>
              </w:rPr>
            </w:pPr>
            <w:r w:rsidRPr="006C1814">
              <w:rPr>
                <w:rFonts w:ascii="Georgia" w:hAnsi="Georgia"/>
                <w:b/>
                <w:sz w:val="20"/>
                <w:szCs w:val="20"/>
              </w:rPr>
              <w:t>Yes</w:t>
            </w:r>
          </w:p>
        </w:tc>
        <w:tc>
          <w:tcPr>
            <w:tcW w:w="900" w:type="dxa"/>
            <w:shd w:val="clear" w:color="auto" w:fill="375172"/>
            <w:vAlign w:val="bottom"/>
          </w:tcPr>
          <w:p w14:paraId="5D39FEA6" w14:textId="77777777" w:rsidR="00326DA6" w:rsidRPr="006C1814" w:rsidRDefault="00326DA6" w:rsidP="00F55A7D">
            <w:pPr>
              <w:pStyle w:val="ListParagraph"/>
              <w:spacing w:before="60" w:after="60" w:line="276" w:lineRule="auto"/>
              <w:jc w:val="center"/>
              <w:rPr>
                <w:rFonts w:ascii="Georgia" w:hAnsi="Georgia"/>
                <w:b/>
                <w:sz w:val="20"/>
                <w:szCs w:val="20"/>
              </w:rPr>
            </w:pPr>
            <w:r w:rsidRPr="006C1814">
              <w:rPr>
                <w:rFonts w:ascii="Georgia" w:hAnsi="Georgia"/>
                <w:b/>
                <w:sz w:val="20"/>
                <w:szCs w:val="20"/>
              </w:rPr>
              <w:t>No</w:t>
            </w:r>
          </w:p>
        </w:tc>
      </w:tr>
      <w:tr w:rsidR="0077769A" w:rsidRPr="0077769A" w14:paraId="43ABC9C4" w14:textId="77777777" w:rsidTr="00326DA6">
        <w:tc>
          <w:tcPr>
            <w:tcW w:w="6745" w:type="dxa"/>
          </w:tcPr>
          <w:p w14:paraId="1862B235" w14:textId="03645797" w:rsidR="00326DA6" w:rsidRPr="0077769A" w:rsidRDefault="00326DA6" w:rsidP="00717E73">
            <w:pPr>
              <w:pStyle w:val="ListParagraph"/>
              <w:numPr>
                <w:ilvl w:val="0"/>
                <w:numId w:val="12"/>
              </w:numPr>
              <w:spacing w:before="60" w:after="60" w:line="276" w:lineRule="auto"/>
              <w:ind w:left="427"/>
              <w:rPr>
                <w:rFonts w:ascii="Georgia" w:hAnsi="Georgia"/>
                <w:b/>
                <w:sz w:val="20"/>
                <w:szCs w:val="20"/>
              </w:rPr>
            </w:pPr>
            <w:r w:rsidRPr="0077769A">
              <w:rPr>
                <w:rFonts w:ascii="Georgia" w:hAnsi="Georgia"/>
                <w:sz w:val="20"/>
                <w:szCs w:val="20"/>
              </w:rPr>
              <w:t>The ACH has an organizational structure that reflects the capability to make decisions and be accountable for financial, clinical, community, data, and program management and strategy development domains.</w:t>
            </w:r>
          </w:p>
        </w:tc>
        <w:tc>
          <w:tcPr>
            <w:tcW w:w="900" w:type="dxa"/>
          </w:tcPr>
          <w:p w14:paraId="1D5B563A" w14:textId="393766B8" w:rsidR="00326DA6" w:rsidRPr="0077769A" w:rsidRDefault="0077557F" w:rsidP="00F55A7D">
            <w:pPr>
              <w:pStyle w:val="ListParagraph"/>
              <w:spacing w:before="60" w:after="60" w:line="276" w:lineRule="auto"/>
              <w:rPr>
                <w:rFonts w:ascii="Georgia" w:hAnsi="Georgia"/>
                <w:sz w:val="20"/>
                <w:szCs w:val="20"/>
              </w:rPr>
            </w:pPr>
            <w:r w:rsidRPr="0077769A">
              <w:rPr>
                <w:rFonts w:ascii="Georgia" w:hAnsi="Georgia"/>
                <w:sz w:val="20"/>
                <w:szCs w:val="20"/>
              </w:rPr>
              <w:t>X</w:t>
            </w:r>
          </w:p>
        </w:tc>
        <w:tc>
          <w:tcPr>
            <w:tcW w:w="900" w:type="dxa"/>
          </w:tcPr>
          <w:p w14:paraId="5407A0AC" w14:textId="77777777" w:rsidR="00326DA6" w:rsidRPr="0077769A" w:rsidRDefault="00326DA6" w:rsidP="00F55A7D">
            <w:pPr>
              <w:pStyle w:val="ListParagraph"/>
              <w:spacing w:before="60" w:after="60" w:line="276" w:lineRule="auto"/>
              <w:rPr>
                <w:rFonts w:ascii="Georgia" w:hAnsi="Georgia"/>
                <w:sz w:val="20"/>
                <w:szCs w:val="20"/>
              </w:rPr>
            </w:pPr>
          </w:p>
        </w:tc>
      </w:tr>
      <w:tr w:rsidR="0077769A" w:rsidRPr="0077769A" w14:paraId="155C614F" w14:textId="77777777" w:rsidTr="00326DA6">
        <w:tc>
          <w:tcPr>
            <w:tcW w:w="6745" w:type="dxa"/>
          </w:tcPr>
          <w:p w14:paraId="1ECE3310" w14:textId="49136176" w:rsidR="00326DA6" w:rsidRPr="0077769A" w:rsidRDefault="00326DA6" w:rsidP="00717E73">
            <w:pPr>
              <w:pStyle w:val="ListParagraph"/>
              <w:numPr>
                <w:ilvl w:val="0"/>
                <w:numId w:val="12"/>
              </w:numPr>
              <w:spacing w:before="60" w:after="60" w:line="276" w:lineRule="auto"/>
              <w:ind w:left="427"/>
              <w:rPr>
                <w:rFonts w:ascii="Georgia" w:hAnsi="Georgia"/>
                <w:sz w:val="20"/>
                <w:szCs w:val="20"/>
              </w:rPr>
            </w:pPr>
            <w:r w:rsidRPr="0077769A">
              <w:rPr>
                <w:rFonts w:ascii="Georgia" w:hAnsi="Georgia"/>
                <w:sz w:val="20"/>
                <w:szCs w:val="20"/>
              </w:rPr>
              <w:t>The ACH has an Executive Director.</w:t>
            </w:r>
          </w:p>
        </w:tc>
        <w:tc>
          <w:tcPr>
            <w:tcW w:w="900" w:type="dxa"/>
          </w:tcPr>
          <w:p w14:paraId="6789C0F4" w14:textId="1D6C6F5F" w:rsidR="00326DA6" w:rsidRPr="0077769A" w:rsidRDefault="0077557F" w:rsidP="00F55A7D">
            <w:pPr>
              <w:pStyle w:val="ListParagraph"/>
              <w:spacing w:before="60" w:after="60" w:line="276" w:lineRule="auto"/>
              <w:rPr>
                <w:rFonts w:ascii="Georgia" w:hAnsi="Georgia"/>
                <w:sz w:val="20"/>
                <w:szCs w:val="20"/>
              </w:rPr>
            </w:pPr>
            <w:r w:rsidRPr="0077769A">
              <w:rPr>
                <w:rFonts w:ascii="Georgia" w:hAnsi="Georgia"/>
                <w:sz w:val="20"/>
                <w:szCs w:val="20"/>
              </w:rPr>
              <w:t>X</w:t>
            </w:r>
          </w:p>
        </w:tc>
        <w:tc>
          <w:tcPr>
            <w:tcW w:w="900" w:type="dxa"/>
          </w:tcPr>
          <w:p w14:paraId="2ABC502C" w14:textId="77777777" w:rsidR="00326DA6" w:rsidRPr="0077769A" w:rsidRDefault="00326DA6" w:rsidP="00F55A7D">
            <w:pPr>
              <w:pStyle w:val="ListParagraph"/>
              <w:spacing w:before="60" w:after="60" w:line="276" w:lineRule="auto"/>
              <w:rPr>
                <w:rFonts w:ascii="Georgia" w:hAnsi="Georgia"/>
                <w:sz w:val="20"/>
                <w:szCs w:val="20"/>
              </w:rPr>
            </w:pPr>
          </w:p>
        </w:tc>
      </w:tr>
      <w:tr w:rsidR="0077769A" w:rsidRPr="0077769A" w14:paraId="2122283D" w14:textId="77777777" w:rsidTr="00326DA6">
        <w:tc>
          <w:tcPr>
            <w:tcW w:w="6745" w:type="dxa"/>
          </w:tcPr>
          <w:p w14:paraId="784912F6" w14:textId="6B382092" w:rsidR="00326DA6" w:rsidRPr="0077769A" w:rsidRDefault="00326DA6" w:rsidP="00717E73">
            <w:pPr>
              <w:pStyle w:val="ListParagraph"/>
              <w:numPr>
                <w:ilvl w:val="0"/>
                <w:numId w:val="12"/>
              </w:numPr>
              <w:spacing w:before="60" w:after="60" w:line="276" w:lineRule="auto"/>
              <w:ind w:left="427"/>
              <w:rPr>
                <w:rFonts w:ascii="Georgia" w:hAnsi="Georgia"/>
                <w:sz w:val="20"/>
                <w:szCs w:val="20"/>
              </w:rPr>
            </w:pPr>
            <w:r w:rsidRPr="0077769A">
              <w:rPr>
                <w:rFonts w:ascii="Georgia" w:hAnsi="Georgia"/>
                <w:sz w:val="20"/>
                <w:szCs w:val="20"/>
              </w:rPr>
              <w:t>The ACH has a decision-making body that represents all counties in its region and includes one or more voting partners from the following categories: primary care providers, behavioral health providers, health plans, hospitals or health systems, local public health jurisdictions, tribes/</w:t>
            </w:r>
            <w:r w:rsidR="00C54FBA" w:rsidRPr="0077769A">
              <w:rPr>
                <w:rFonts w:ascii="Georgia" w:hAnsi="Georgia"/>
                <w:sz w:val="20"/>
                <w:szCs w:val="20"/>
              </w:rPr>
              <w:t>Indian Health Service (IHS)</w:t>
            </w:r>
            <w:r w:rsidRPr="0077769A">
              <w:rPr>
                <w:rFonts w:ascii="Georgia" w:hAnsi="Georgia"/>
                <w:sz w:val="20"/>
                <w:szCs w:val="20"/>
              </w:rPr>
              <w:t xml:space="preserve"> facilities/</w:t>
            </w:r>
            <w:r w:rsidR="00C54FBA" w:rsidRPr="0077769A">
              <w:rPr>
                <w:rFonts w:ascii="Georgia" w:hAnsi="Georgia"/>
                <w:sz w:val="20"/>
                <w:szCs w:val="20"/>
              </w:rPr>
              <w:t xml:space="preserve"> Urban Indian Health Programs (</w:t>
            </w:r>
            <w:r w:rsidRPr="0077769A">
              <w:rPr>
                <w:rFonts w:ascii="Georgia" w:hAnsi="Georgia"/>
                <w:sz w:val="20"/>
                <w:szCs w:val="20"/>
              </w:rPr>
              <w:t>UIHPs</w:t>
            </w:r>
            <w:r w:rsidR="00C54FBA" w:rsidRPr="0077769A">
              <w:rPr>
                <w:rFonts w:ascii="Georgia" w:hAnsi="Georgia"/>
                <w:sz w:val="20"/>
                <w:szCs w:val="20"/>
              </w:rPr>
              <w:t>)</w:t>
            </w:r>
            <w:r w:rsidRPr="0077769A">
              <w:rPr>
                <w:rFonts w:ascii="Georgia" w:hAnsi="Georgia"/>
                <w:sz w:val="20"/>
                <w:szCs w:val="20"/>
              </w:rPr>
              <w:t xml:space="preserve"> in the region, and multiple community partners and community-based organizations that provide social and support services reflective of the social determinants of health for a variety of populations in its region.</w:t>
            </w:r>
          </w:p>
        </w:tc>
        <w:tc>
          <w:tcPr>
            <w:tcW w:w="900" w:type="dxa"/>
          </w:tcPr>
          <w:p w14:paraId="26696BB1" w14:textId="09EA8544" w:rsidR="00326DA6" w:rsidRPr="0077769A" w:rsidRDefault="004E16F2" w:rsidP="00F55A7D">
            <w:pPr>
              <w:pStyle w:val="ListParagraph"/>
              <w:spacing w:before="60" w:after="60" w:line="276" w:lineRule="auto"/>
              <w:rPr>
                <w:rFonts w:ascii="Georgia" w:hAnsi="Georgia"/>
                <w:sz w:val="20"/>
                <w:szCs w:val="20"/>
              </w:rPr>
            </w:pPr>
            <w:r w:rsidRPr="0077769A">
              <w:rPr>
                <w:rFonts w:ascii="Georgia" w:hAnsi="Georgia"/>
                <w:sz w:val="20"/>
                <w:szCs w:val="20"/>
              </w:rPr>
              <w:t>X</w:t>
            </w:r>
          </w:p>
        </w:tc>
        <w:tc>
          <w:tcPr>
            <w:tcW w:w="900" w:type="dxa"/>
          </w:tcPr>
          <w:p w14:paraId="355536C0" w14:textId="77777777" w:rsidR="00326DA6" w:rsidRPr="0077769A" w:rsidRDefault="00326DA6" w:rsidP="00F55A7D">
            <w:pPr>
              <w:pStyle w:val="ListParagraph"/>
              <w:spacing w:before="60" w:after="60" w:line="276" w:lineRule="auto"/>
              <w:rPr>
                <w:rFonts w:ascii="Georgia" w:hAnsi="Georgia"/>
                <w:sz w:val="20"/>
                <w:szCs w:val="20"/>
              </w:rPr>
            </w:pPr>
          </w:p>
        </w:tc>
      </w:tr>
      <w:tr w:rsidR="0077769A" w:rsidRPr="0077769A" w14:paraId="0BDB49FB" w14:textId="77777777" w:rsidTr="00326DA6">
        <w:tc>
          <w:tcPr>
            <w:tcW w:w="6745" w:type="dxa"/>
          </w:tcPr>
          <w:p w14:paraId="5649CD8F" w14:textId="4C8F10AF" w:rsidR="00326DA6" w:rsidRPr="0077769A" w:rsidRDefault="00326DA6" w:rsidP="00717E73">
            <w:pPr>
              <w:pStyle w:val="ListParagraph"/>
              <w:numPr>
                <w:ilvl w:val="0"/>
                <w:numId w:val="12"/>
              </w:numPr>
              <w:spacing w:before="60" w:after="60" w:line="276" w:lineRule="auto"/>
              <w:ind w:left="427"/>
              <w:rPr>
                <w:rFonts w:ascii="Georgia" w:hAnsi="Georgia"/>
                <w:sz w:val="20"/>
                <w:szCs w:val="20"/>
              </w:rPr>
            </w:pPr>
            <w:r w:rsidRPr="0077769A">
              <w:rPr>
                <w:rFonts w:ascii="Georgia" w:hAnsi="Georgia"/>
                <w:sz w:val="20"/>
                <w:szCs w:val="20"/>
              </w:rPr>
              <w:t>At least 50</w:t>
            </w:r>
            <w:r w:rsidR="001D60B9" w:rsidRPr="0077769A">
              <w:rPr>
                <w:rFonts w:ascii="Georgia" w:hAnsi="Georgia"/>
                <w:sz w:val="20"/>
                <w:szCs w:val="20"/>
              </w:rPr>
              <w:t>%</w:t>
            </w:r>
            <w:r w:rsidRPr="0077769A">
              <w:rPr>
                <w:rFonts w:ascii="Georgia" w:hAnsi="Georgia"/>
                <w:sz w:val="20"/>
                <w:szCs w:val="20"/>
              </w:rPr>
              <w:t xml:space="preserve"> of the ACH’s decision-making body </w:t>
            </w:r>
            <w:r w:rsidR="00FC2E8B" w:rsidRPr="0077769A">
              <w:rPr>
                <w:rFonts w:ascii="Georgia" w:hAnsi="Georgia"/>
                <w:sz w:val="20"/>
                <w:szCs w:val="20"/>
              </w:rPr>
              <w:t>consists of</w:t>
            </w:r>
            <w:r w:rsidRPr="0077769A">
              <w:rPr>
                <w:rFonts w:ascii="Georgia" w:hAnsi="Georgia"/>
                <w:sz w:val="20"/>
                <w:szCs w:val="20"/>
              </w:rPr>
              <w:t xml:space="preserve"> non-clinic, non-payer participants.</w:t>
            </w:r>
          </w:p>
        </w:tc>
        <w:tc>
          <w:tcPr>
            <w:tcW w:w="900" w:type="dxa"/>
          </w:tcPr>
          <w:p w14:paraId="685FC32F" w14:textId="416CDCB8" w:rsidR="00326DA6" w:rsidRPr="0077769A" w:rsidRDefault="00564781" w:rsidP="00F55A7D">
            <w:pPr>
              <w:pStyle w:val="ListParagraph"/>
              <w:spacing w:before="60" w:after="60" w:line="276" w:lineRule="auto"/>
              <w:rPr>
                <w:rFonts w:ascii="Georgia" w:hAnsi="Georgia"/>
                <w:sz w:val="20"/>
                <w:szCs w:val="20"/>
              </w:rPr>
            </w:pPr>
            <w:r w:rsidRPr="0077769A">
              <w:rPr>
                <w:rFonts w:ascii="Georgia" w:hAnsi="Georgia"/>
                <w:sz w:val="20"/>
                <w:szCs w:val="20"/>
              </w:rPr>
              <w:t>x</w:t>
            </w:r>
          </w:p>
        </w:tc>
        <w:tc>
          <w:tcPr>
            <w:tcW w:w="900" w:type="dxa"/>
          </w:tcPr>
          <w:p w14:paraId="3CCFD2EB" w14:textId="77777777" w:rsidR="00326DA6" w:rsidRPr="0077769A" w:rsidRDefault="00326DA6" w:rsidP="00F55A7D">
            <w:pPr>
              <w:pStyle w:val="ListParagraph"/>
              <w:spacing w:before="60" w:after="60" w:line="276" w:lineRule="auto"/>
              <w:rPr>
                <w:rFonts w:ascii="Georgia" w:hAnsi="Georgia"/>
                <w:sz w:val="20"/>
                <w:szCs w:val="20"/>
              </w:rPr>
            </w:pPr>
          </w:p>
        </w:tc>
      </w:tr>
      <w:tr w:rsidR="00326DA6" w:rsidRPr="0077769A" w14:paraId="5B9FCDE4" w14:textId="77777777" w:rsidTr="00326DA6">
        <w:tc>
          <w:tcPr>
            <w:tcW w:w="6745" w:type="dxa"/>
          </w:tcPr>
          <w:p w14:paraId="2D5DE0C9" w14:textId="3B753474" w:rsidR="00326DA6" w:rsidRPr="0077769A" w:rsidRDefault="00326DA6" w:rsidP="00717E73">
            <w:pPr>
              <w:pStyle w:val="ListParagraph"/>
              <w:numPr>
                <w:ilvl w:val="0"/>
                <w:numId w:val="12"/>
              </w:numPr>
              <w:spacing w:before="60" w:after="60" w:line="276" w:lineRule="auto"/>
              <w:ind w:left="427"/>
              <w:rPr>
                <w:rFonts w:ascii="Georgia" w:hAnsi="Georgia"/>
                <w:sz w:val="20"/>
                <w:szCs w:val="20"/>
              </w:rPr>
            </w:pPr>
            <w:r w:rsidRPr="0077769A">
              <w:rPr>
                <w:rFonts w:ascii="Georgia" w:hAnsi="Georgia"/>
                <w:sz w:val="20"/>
                <w:szCs w:val="20"/>
              </w:rPr>
              <w:t>Meetings of the ACH’s decision-making body are open to the public.</w:t>
            </w:r>
          </w:p>
        </w:tc>
        <w:tc>
          <w:tcPr>
            <w:tcW w:w="900" w:type="dxa"/>
          </w:tcPr>
          <w:p w14:paraId="05855B69" w14:textId="3BFE11F9" w:rsidR="00326DA6" w:rsidRPr="0077769A" w:rsidRDefault="004E16F2" w:rsidP="00F55A7D">
            <w:pPr>
              <w:pStyle w:val="ListParagraph"/>
              <w:spacing w:before="60" w:after="60" w:line="276" w:lineRule="auto"/>
              <w:rPr>
                <w:rFonts w:ascii="Georgia" w:hAnsi="Georgia"/>
                <w:sz w:val="20"/>
                <w:szCs w:val="20"/>
              </w:rPr>
            </w:pPr>
            <w:r w:rsidRPr="0077769A">
              <w:rPr>
                <w:rFonts w:ascii="Georgia" w:hAnsi="Georgia"/>
                <w:sz w:val="20"/>
                <w:szCs w:val="20"/>
              </w:rPr>
              <w:t>X</w:t>
            </w:r>
          </w:p>
        </w:tc>
        <w:tc>
          <w:tcPr>
            <w:tcW w:w="900" w:type="dxa"/>
          </w:tcPr>
          <w:p w14:paraId="68107D32" w14:textId="77777777" w:rsidR="00326DA6" w:rsidRPr="0077769A" w:rsidRDefault="00326DA6" w:rsidP="00F55A7D">
            <w:pPr>
              <w:pStyle w:val="ListParagraph"/>
              <w:spacing w:before="60" w:after="60" w:line="276" w:lineRule="auto"/>
              <w:rPr>
                <w:rFonts w:ascii="Georgia" w:hAnsi="Georgia"/>
                <w:sz w:val="20"/>
                <w:szCs w:val="20"/>
              </w:rPr>
            </w:pPr>
          </w:p>
        </w:tc>
      </w:tr>
    </w:tbl>
    <w:p w14:paraId="5D6F5707" w14:textId="77777777" w:rsidR="00326DA6" w:rsidRPr="0077769A" w:rsidRDefault="00326DA6" w:rsidP="00326DA6">
      <w:pPr>
        <w:pStyle w:val="ListParagraph"/>
        <w:spacing w:after="200" w:line="276" w:lineRule="auto"/>
        <w:ind w:left="720"/>
        <w:rPr>
          <w:rFonts w:ascii="Georgia" w:hAnsi="Georgia"/>
        </w:rPr>
      </w:pPr>
    </w:p>
    <w:p w14:paraId="4D38AB9F" w14:textId="7212BAEE" w:rsidR="00C60E1C" w:rsidRPr="0077769A" w:rsidRDefault="00C60E1C" w:rsidP="00326DA6">
      <w:pPr>
        <w:pStyle w:val="ListParagraph"/>
        <w:numPr>
          <w:ilvl w:val="0"/>
          <w:numId w:val="4"/>
        </w:numPr>
        <w:spacing w:after="200" w:line="276" w:lineRule="auto"/>
        <w:rPr>
          <w:rFonts w:ascii="Georgia" w:hAnsi="Georgia"/>
        </w:rPr>
      </w:pPr>
      <w:r w:rsidRPr="0077769A">
        <w:rPr>
          <w:rFonts w:ascii="Georgia" w:hAnsi="Georgia"/>
        </w:rPr>
        <w:t xml:space="preserve">If unable to attest to </w:t>
      </w:r>
      <w:r w:rsidR="008D619A" w:rsidRPr="0077769A">
        <w:rPr>
          <w:rFonts w:ascii="Georgia" w:hAnsi="Georgia"/>
        </w:rPr>
        <w:t>one or more</w:t>
      </w:r>
      <w:r w:rsidRPr="0077769A">
        <w:rPr>
          <w:rFonts w:ascii="Georgia" w:hAnsi="Georgia"/>
        </w:rPr>
        <w:t xml:space="preserve"> of the above</w:t>
      </w:r>
      <w:r w:rsidR="00326DA6" w:rsidRPr="0077769A">
        <w:rPr>
          <w:rFonts w:ascii="Georgia" w:hAnsi="Georgia"/>
        </w:rPr>
        <w:t xml:space="preserve"> items</w:t>
      </w:r>
      <w:r w:rsidRPr="0077769A">
        <w:rPr>
          <w:rFonts w:ascii="Georgia" w:hAnsi="Georgia"/>
        </w:rPr>
        <w:t xml:space="preserve">, </w:t>
      </w:r>
      <w:r w:rsidR="00C54FBA" w:rsidRPr="0077769A">
        <w:rPr>
          <w:rFonts w:ascii="Georgia" w:hAnsi="Georgia"/>
        </w:rPr>
        <w:t>explain</w:t>
      </w:r>
      <w:r w:rsidRPr="0077769A">
        <w:rPr>
          <w:rFonts w:ascii="Georgia" w:hAnsi="Georgia"/>
        </w:rPr>
        <w:t xml:space="preserve"> how and when the ACH will come into compliance with the requirements.</w:t>
      </w:r>
      <w:r w:rsidR="008324E0" w:rsidRPr="0077769A">
        <w:rPr>
          <w:rFonts w:ascii="Georgia" w:hAnsi="Georgia"/>
        </w:rPr>
        <w:t xml:space="preserve"> </w:t>
      </w:r>
      <w:r w:rsidR="003D4F57" w:rsidRPr="0077769A">
        <w:rPr>
          <w:rFonts w:ascii="Georgia" w:hAnsi="Georgia"/>
        </w:rPr>
        <w:t>If the ACH checked “Yes” for all items</w:t>
      </w:r>
      <w:r w:rsidR="008324E0" w:rsidRPr="0077769A">
        <w:rPr>
          <w:rFonts w:ascii="Georgia" w:hAnsi="Georgia"/>
        </w:rPr>
        <w:t xml:space="preserve">, </w:t>
      </w:r>
      <w:r w:rsidR="000F4791" w:rsidRPr="0077769A">
        <w:rPr>
          <w:rFonts w:ascii="Georgia" w:hAnsi="Georgia"/>
        </w:rPr>
        <w:t>respond</w:t>
      </w:r>
      <w:r w:rsidR="008324E0" w:rsidRPr="0077769A">
        <w:rPr>
          <w:rFonts w:ascii="Georgia" w:hAnsi="Georgia"/>
        </w:rPr>
        <w:t xml:space="preserve"> “Not Applicable.”</w:t>
      </w:r>
    </w:p>
    <w:p w14:paraId="585BC643" w14:textId="331A24A7" w:rsidR="00326DA6" w:rsidRPr="0077769A" w:rsidRDefault="00326DA6" w:rsidP="00290E01">
      <w:pPr>
        <w:pStyle w:val="ListParagraph"/>
        <w:spacing w:after="200" w:line="276" w:lineRule="auto"/>
        <w:ind w:left="720"/>
        <w:outlineLvl w:val="0"/>
        <w:rPr>
          <w:rFonts w:ascii="Georgia" w:hAnsi="Georgia"/>
          <w:b/>
          <w:i/>
        </w:rPr>
      </w:pPr>
      <w:r w:rsidRPr="0077769A">
        <w:rPr>
          <w:rFonts w:ascii="Georgia" w:hAnsi="Georgia"/>
          <w:b/>
          <w:i/>
        </w:rPr>
        <w:t>ACH Response:</w:t>
      </w:r>
    </w:p>
    <w:p w14:paraId="53D1CFB5" w14:textId="0C6573AC" w:rsidR="00326DA6" w:rsidRPr="0077769A" w:rsidRDefault="00D31EE5" w:rsidP="006C1814">
      <w:pPr>
        <w:pStyle w:val="achresponse"/>
      </w:pPr>
      <w:r w:rsidRPr="0077769A">
        <w:t xml:space="preserve">Not Applicable </w:t>
      </w:r>
    </w:p>
    <w:p w14:paraId="2B133C8A" w14:textId="77777777" w:rsidR="00A359D1" w:rsidRPr="0077769A" w:rsidRDefault="00A359D1" w:rsidP="006C1814">
      <w:pPr>
        <w:pStyle w:val="achresponse"/>
      </w:pPr>
    </w:p>
    <w:p w14:paraId="79C30C94" w14:textId="79FD656B" w:rsidR="00C60E1C" w:rsidRPr="0077769A" w:rsidRDefault="00C60E1C" w:rsidP="0083155D">
      <w:pPr>
        <w:pStyle w:val="ListParagraph"/>
        <w:numPr>
          <w:ilvl w:val="0"/>
          <w:numId w:val="4"/>
        </w:numPr>
        <w:spacing w:after="200" w:line="276" w:lineRule="auto"/>
        <w:rPr>
          <w:rFonts w:ascii="Georgia" w:hAnsi="Georgia"/>
        </w:rPr>
      </w:pPr>
      <w:r w:rsidRPr="0077769A">
        <w:rPr>
          <w:rFonts w:ascii="Georgia" w:hAnsi="Georgia"/>
          <w:b/>
        </w:rPr>
        <w:t>Key Staff Position Changes</w:t>
      </w:r>
      <w:r w:rsidRPr="0077769A">
        <w:rPr>
          <w:rFonts w:ascii="Georgia" w:hAnsi="Georgia"/>
        </w:rPr>
        <w:t xml:space="preserve">: </w:t>
      </w:r>
      <w:r w:rsidR="00A57F5E" w:rsidRPr="0077769A">
        <w:rPr>
          <w:rFonts w:ascii="Georgia" w:hAnsi="Georgia"/>
        </w:rPr>
        <w:t>Provide</w:t>
      </w:r>
      <w:r w:rsidR="00BD41B8" w:rsidRPr="0077769A">
        <w:rPr>
          <w:rFonts w:ascii="Georgia" w:hAnsi="Georgia"/>
        </w:rPr>
        <w:t xml:space="preserve"> a current </w:t>
      </w:r>
      <w:r w:rsidRPr="0077769A">
        <w:rPr>
          <w:rFonts w:ascii="Georgia" w:hAnsi="Georgia"/>
        </w:rPr>
        <w:t>organizational chart</w:t>
      </w:r>
      <w:r w:rsidR="003A0377" w:rsidRPr="0077769A">
        <w:rPr>
          <w:rFonts w:ascii="Georgia" w:hAnsi="Georgia"/>
        </w:rPr>
        <w:t xml:space="preserve"> for the ACH</w:t>
      </w:r>
      <w:r w:rsidRPr="0077769A">
        <w:rPr>
          <w:rFonts w:ascii="Georgia" w:hAnsi="Georgia"/>
        </w:rPr>
        <w:t>.</w:t>
      </w:r>
      <w:r w:rsidR="00BD41B8" w:rsidRPr="0077769A">
        <w:rPr>
          <w:rFonts w:ascii="Georgia" w:hAnsi="Georgia"/>
        </w:rPr>
        <w:t xml:space="preserve"> Use </w:t>
      </w:r>
      <w:r w:rsidR="00BD41B8" w:rsidRPr="0077769A">
        <w:rPr>
          <w:rFonts w:ascii="Georgia" w:hAnsi="Georgia"/>
          <w:b/>
          <w:i/>
        </w:rPr>
        <w:t>bold italicized</w:t>
      </w:r>
      <w:r w:rsidR="00BD41B8" w:rsidRPr="0077769A">
        <w:rPr>
          <w:rFonts w:ascii="Georgia" w:hAnsi="Georgia"/>
        </w:rPr>
        <w:t xml:space="preserve"> </w:t>
      </w:r>
      <w:r w:rsidR="00BD41B8" w:rsidRPr="0077769A">
        <w:rPr>
          <w:rFonts w:ascii="Georgia" w:hAnsi="Georgia"/>
          <w:b/>
          <w:i/>
        </w:rPr>
        <w:t>font</w:t>
      </w:r>
      <w:r w:rsidR="00BD41B8" w:rsidRPr="0077769A">
        <w:rPr>
          <w:rFonts w:ascii="Georgia" w:hAnsi="Georgia"/>
        </w:rPr>
        <w:t xml:space="preserve"> to highlight changes</w:t>
      </w:r>
      <w:r w:rsidR="00A57F5E" w:rsidRPr="0077769A">
        <w:rPr>
          <w:rFonts w:ascii="Georgia" w:hAnsi="Georgia"/>
        </w:rPr>
        <w:t>, if any,</w:t>
      </w:r>
      <w:r w:rsidR="00BD41B8" w:rsidRPr="0077769A">
        <w:rPr>
          <w:rFonts w:ascii="Georgia" w:hAnsi="Georgia"/>
        </w:rPr>
        <w:t xml:space="preserve"> to </w:t>
      </w:r>
      <w:r w:rsidR="00A32529" w:rsidRPr="0077769A">
        <w:rPr>
          <w:rFonts w:ascii="Georgia" w:hAnsi="Georgia"/>
        </w:rPr>
        <w:t>key staff positions</w:t>
      </w:r>
      <w:r w:rsidR="00BD41B8" w:rsidRPr="0077769A">
        <w:rPr>
          <w:rFonts w:ascii="Georgia" w:hAnsi="Georgia"/>
        </w:rPr>
        <w:t xml:space="preserve"> during the </w:t>
      </w:r>
      <w:r w:rsidR="00BD41B8" w:rsidRPr="0077769A">
        <w:rPr>
          <w:rFonts w:ascii="Georgia" w:hAnsi="Georgia"/>
        </w:rPr>
        <w:lastRenderedPageBreak/>
        <w:t>reporting period.</w:t>
      </w:r>
      <w:r w:rsidR="00C25027" w:rsidRPr="0077769A">
        <w:rPr>
          <w:rFonts w:ascii="Georgia" w:hAnsi="Georgia"/>
        </w:rPr>
        <w:t xml:space="preserve"> Place an “X” in the appropriate box</w:t>
      </w:r>
      <w:r w:rsidR="00326DA6" w:rsidRPr="0077769A">
        <w:rPr>
          <w:rFonts w:ascii="Georgia" w:hAnsi="Georgia"/>
        </w:rPr>
        <w:t xml:space="preserve"> below</w:t>
      </w:r>
      <w:r w:rsidR="00C25027" w:rsidRPr="0077769A">
        <w:rPr>
          <w:rFonts w:ascii="Georgia" w:hAnsi="Georgia"/>
        </w:rPr>
        <w:t>.</w:t>
      </w:r>
    </w:p>
    <w:tbl>
      <w:tblPr>
        <w:tblStyle w:val="TableGrid"/>
        <w:tblW w:w="0" w:type="auto"/>
        <w:tblInd w:w="720" w:type="dxa"/>
        <w:tblLook w:val="04A0" w:firstRow="1" w:lastRow="0" w:firstColumn="1" w:lastColumn="0" w:noHBand="0" w:noVBand="1"/>
      </w:tblPr>
      <w:tblGrid>
        <w:gridCol w:w="3685"/>
        <w:gridCol w:w="900"/>
        <w:gridCol w:w="900"/>
      </w:tblGrid>
      <w:tr w:rsidR="0077769A" w:rsidRPr="0077769A" w14:paraId="75D081D6" w14:textId="77777777" w:rsidTr="00293AE5">
        <w:tc>
          <w:tcPr>
            <w:tcW w:w="3685" w:type="dxa"/>
            <w:shd w:val="clear" w:color="auto" w:fill="375172"/>
          </w:tcPr>
          <w:p w14:paraId="133B06C6" w14:textId="77777777" w:rsidR="00C25027" w:rsidRPr="006C1814" w:rsidRDefault="00C25027" w:rsidP="00BD41B8">
            <w:pPr>
              <w:pStyle w:val="ListParagraph"/>
              <w:spacing w:after="200" w:line="276" w:lineRule="auto"/>
              <w:rPr>
                <w:rFonts w:ascii="Georgia" w:hAnsi="Georgia"/>
                <w:sz w:val="20"/>
                <w:szCs w:val="20"/>
              </w:rPr>
            </w:pPr>
          </w:p>
        </w:tc>
        <w:tc>
          <w:tcPr>
            <w:tcW w:w="900" w:type="dxa"/>
            <w:shd w:val="clear" w:color="auto" w:fill="375172"/>
            <w:vAlign w:val="bottom"/>
          </w:tcPr>
          <w:p w14:paraId="5A7FA89A" w14:textId="4B1802C2" w:rsidR="00C25027" w:rsidRPr="006C1814" w:rsidRDefault="00C25027" w:rsidP="00C25027">
            <w:pPr>
              <w:pStyle w:val="ListParagraph"/>
              <w:spacing w:before="60" w:after="60" w:line="276" w:lineRule="auto"/>
              <w:jc w:val="center"/>
              <w:rPr>
                <w:rFonts w:ascii="Georgia" w:hAnsi="Georgia"/>
                <w:b/>
                <w:sz w:val="20"/>
                <w:szCs w:val="20"/>
              </w:rPr>
            </w:pPr>
            <w:r w:rsidRPr="006C1814">
              <w:rPr>
                <w:rFonts w:ascii="Georgia" w:hAnsi="Georgia"/>
                <w:b/>
                <w:sz w:val="20"/>
                <w:szCs w:val="20"/>
              </w:rPr>
              <w:t>Yes</w:t>
            </w:r>
          </w:p>
        </w:tc>
        <w:tc>
          <w:tcPr>
            <w:tcW w:w="900" w:type="dxa"/>
            <w:shd w:val="clear" w:color="auto" w:fill="375172"/>
            <w:vAlign w:val="bottom"/>
          </w:tcPr>
          <w:p w14:paraId="6E741181" w14:textId="732E9DC5" w:rsidR="00C25027" w:rsidRPr="006C1814" w:rsidRDefault="00C25027" w:rsidP="00C25027">
            <w:pPr>
              <w:pStyle w:val="ListParagraph"/>
              <w:spacing w:before="60" w:after="60" w:line="276" w:lineRule="auto"/>
              <w:jc w:val="center"/>
              <w:rPr>
                <w:rFonts w:ascii="Georgia" w:hAnsi="Georgia"/>
                <w:b/>
                <w:sz w:val="20"/>
                <w:szCs w:val="20"/>
              </w:rPr>
            </w:pPr>
            <w:r w:rsidRPr="006C1814">
              <w:rPr>
                <w:rFonts w:ascii="Georgia" w:hAnsi="Georgia"/>
                <w:b/>
                <w:sz w:val="20"/>
                <w:szCs w:val="20"/>
              </w:rPr>
              <w:t>No</w:t>
            </w:r>
          </w:p>
        </w:tc>
      </w:tr>
      <w:tr w:rsidR="00C25027" w:rsidRPr="0077769A" w14:paraId="70E7395C" w14:textId="77777777" w:rsidTr="00293AE5">
        <w:tc>
          <w:tcPr>
            <w:tcW w:w="3685" w:type="dxa"/>
          </w:tcPr>
          <w:p w14:paraId="5B11F83C" w14:textId="2F101132" w:rsidR="00C25027" w:rsidRPr="0077769A" w:rsidRDefault="00C25027" w:rsidP="00A32529">
            <w:pPr>
              <w:pStyle w:val="ListParagraph"/>
              <w:spacing w:before="60" w:after="60" w:line="276" w:lineRule="auto"/>
              <w:rPr>
                <w:rFonts w:ascii="Georgia" w:hAnsi="Georgia"/>
                <w:b/>
                <w:sz w:val="20"/>
                <w:szCs w:val="20"/>
              </w:rPr>
            </w:pPr>
            <w:r w:rsidRPr="0077769A">
              <w:rPr>
                <w:rFonts w:ascii="Georgia" w:hAnsi="Georgia"/>
                <w:b/>
                <w:sz w:val="20"/>
                <w:szCs w:val="20"/>
              </w:rPr>
              <w:t xml:space="preserve">Changes to </w:t>
            </w:r>
            <w:r w:rsidR="00A32529" w:rsidRPr="0077769A">
              <w:rPr>
                <w:rFonts w:ascii="Georgia" w:hAnsi="Georgia"/>
                <w:b/>
                <w:sz w:val="20"/>
                <w:szCs w:val="20"/>
              </w:rPr>
              <w:t>Key Staff Positions during Reporting Period</w:t>
            </w:r>
          </w:p>
        </w:tc>
        <w:tc>
          <w:tcPr>
            <w:tcW w:w="900" w:type="dxa"/>
          </w:tcPr>
          <w:p w14:paraId="5B6CFBA0" w14:textId="4A7ED151" w:rsidR="00C25027" w:rsidRPr="0077769A" w:rsidRDefault="004E16F2" w:rsidP="00C25027">
            <w:pPr>
              <w:pStyle w:val="ListParagraph"/>
              <w:spacing w:before="60" w:after="60" w:line="276" w:lineRule="auto"/>
              <w:rPr>
                <w:rFonts w:ascii="Georgia" w:hAnsi="Georgia"/>
                <w:sz w:val="20"/>
                <w:szCs w:val="20"/>
              </w:rPr>
            </w:pPr>
            <w:r w:rsidRPr="0077769A">
              <w:rPr>
                <w:rFonts w:ascii="Georgia" w:hAnsi="Georgia"/>
                <w:sz w:val="20"/>
                <w:szCs w:val="20"/>
              </w:rPr>
              <w:t>X</w:t>
            </w:r>
          </w:p>
        </w:tc>
        <w:tc>
          <w:tcPr>
            <w:tcW w:w="900" w:type="dxa"/>
          </w:tcPr>
          <w:p w14:paraId="7EFDFD31" w14:textId="77777777" w:rsidR="00C25027" w:rsidRPr="0077769A" w:rsidRDefault="00C25027" w:rsidP="00C25027">
            <w:pPr>
              <w:pStyle w:val="ListParagraph"/>
              <w:spacing w:before="60" w:after="60" w:line="276" w:lineRule="auto"/>
              <w:rPr>
                <w:rFonts w:ascii="Georgia" w:hAnsi="Georgia"/>
                <w:sz w:val="20"/>
                <w:szCs w:val="20"/>
              </w:rPr>
            </w:pPr>
          </w:p>
        </w:tc>
      </w:tr>
    </w:tbl>
    <w:p w14:paraId="2FBB1CC9" w14:textId="77777777" w:rsidR="00BD41B8" w:rsidRPr="0077769A" w:rsidRDefault="00BD41B8" w:rsidP="00BD41B8">
      <w:pPr>
        <w:pStyle w:val="ListParagraph"/>
        <w:spacing w:after="200" w:line="276" w:lineRule="auto"/>
        <w:ind w:left="720"/>
        <w:rPr>
          <w:rFonts w:ascii="Georgia" w:hAnsi="Georgia"/>
        </w:rPr>
      </w:pPr>
    </w:p>
    <w:p w14:paraId="713EB3B0" w14:textId="7B5B9239" w:rsidR="00A57F5E" w:rsidRDefault="00A57F5E" w:rsidP="00290E01">
      <w:pPr>
        <w:pStyle w:val="ListParagraph"/>
        <w:spacing w:after="200" w:line="276" w:lineRule="auto"/>
        <w:ind w:left="720"/>
        <w:outlineLvl w:val="0"/>
        <w:rPr>
          <w:rFonts w:ascii="Georgia" w:hAnsi="Georgia"/>
          <w:b/>
          <w:i/>
        </w:rPr>
      </w:pPr>
      <w:r w:rsidRPr="0077769A">
        <w:rPr>
          <w:rFonts w:ascii="Georgia" w:hAnsi="Georgia"/>
          <w:b/>
          <w:i/>
        </w:rPr>
        <w:t xml:space="preserve">Insert </w:t>
      </w:r>
      <w:r w:rsidR="000C2C13" w:rsidRPr="0077769A">
        <w:rPr>
          <w:rFonts w:ascii="Georgia" w:hAnsi="Georgia"/>
          <w:b/>
          <w:i/>
        </w:rPr>
        <w:t>or Include as an Attachment: Organizational Chart</w:t>
      </w:r>
    </w:p>
    <w:p w14:paraId="030583D4" w14:textId="6F562A31" w:rsidR="005C6EAD" w:rsidRPr="005C6EAD" w:rsidRDefault="005C6EAD" w:rsidP="00290E01">
      <w:pPr>
        <w:pStyle w:val="ListParagraph"/>
        <w:spacing w:after="200" w:line="276" w:lineRule="auto"/>
        <w:ind w:left="720"/>
        <w:outlineLvl w:val="0"/>
        <w:rPr>
          <w:rFonts w:ascii="Georgia" w:hAnsi="Georgia"/>
          <w:bCs/>
          <w:iCs/>
        </w:rPr>
      </w:pPr>
      <w:r>
        <w:rPr>
          <w:rFonts w:ascii="Georgia" w:hAnsi="Georgia"/>
          <w:bCs/>
          <w:iCs/>
        </w:rPr>
        <w:t>See Attachment A</w:t>
      </w:r>
    </w:p>
    <w:p w14:paraId="38BFDEF1" w14:textId="0E5C9E87" w:rsidR="004560F6" w:rsidRPr="0077769A" w:rsidRDefault="004560F6" w:rsidP="004D7AD6">
      <w:pPr>
        <w:pStyle w:val="toc2"/>
        <w:ind w:left="360"/>
      </w:pPr>
      <w:bookmarkStart w:id="12" w:name="_Toc512585198"/>
      <w:r w:rsidRPr="0077769A">
        <w:t>Tribal Engagement and Collaboration</w:t>
      </w:r>
      <w:bookmarkEnd w:id="12"/>
      <w:r w:rsidRPr="0077769A">
        <w:t xml:space="preserve"> </w:t>
      </w:r>
    </w:p>
    <w:p w14:paraId="4581980D" w14:textId="56AE2C33" w:rsidR="008A3D83" w:rsidRPr="0077769A" w:rsidRDefault="008D1C82" w:rsidP="00717E73">
      <w:pPr>
        <w:pStyle w:val="ListParagraph"/>
        <w:numPr>
          <w:ilvl w:val="0"/>
          <w:numId w:val="6"/>
        </w:numPr>
        <w:spacing w:after="200" w:line="276" w:lineRule="auto"/>
        <w:ind w:left="720"/>
        <w:rPr>
          <w:rFonts w:ascii="Georgia" w:hAnsi="Georgia"/>
        </w:rPr>
      </w:pPr>
      <w:r w:rsidRPr="0077769A">
        <w:rPr>
          <w:rFonts w:ascii="Georgia" w:hAnsi="Georgia"/>
        </w:rPr>
        <w:t xml:space="preserve">In the table below, </w:t>
      </w:r>
      <w:r w:rsidR="007C3F88" w:rsidRPr="0077769A">
        <w:rPr>
          <w:rFonts w:ascii="Georgia" w:hAnsi="Georgia"/>
        </w:rPr>
        <w:t xml:space="preserve">provide a list of </w:t>
      </w:r>
      <w:r w:rsidR="0059537D" w:rsidRPr="0077769A">
        <w:rPr>
          <w:rFonts w:ascii="Georgia" w:hAnsi="Georgia"/>
        </w:rPr>
        <w:t>Tribal</w:t>
      </w:r>
      <w:r w:rsidR="007C3F88" w:rsidRPr="0077769A">
        <w:rPr>
          <w:rFonts w:ascii="Georgia" w:hAnsi="Georgia"/>
        </w:rPr>
        <w:t xml:space="preserve"> engagement and collaboration activities</w:t>
      </w:r>
      <w:r w:rsidR="008A3D83" w:rsidRPr="0077769A">
        <w:rPr>
          <w:rFonts w:ascii="Georgia" w:hAnsi="Georgia"/>
        </w:rPr>
        <w:t xml:space="preserve"> </w:t>
      </w:r>
      <w:r w:rsidR="007C3F88" w:rsidRPr="0077769A">
        <w:rPr>
          <w:rFonts w:ascii="Georgia" w:hAnsi="Georgia"/>
        </w:rPr>
        <w:t xml:space="preserve">that </w:t>
      </w:r>
      <w:r w:rsidR="00867161" w:rsidRPr="0077769A">
        <w:rPr>
          <w:rFonts w:ascii="Georgia" w:hAnsi="Georgia"/>
        </w:rPr>
        <w:t xml:space="preserve">the ACH conducted </w:t>
      </w:r>
      <w:r w:rsidR="008A3D83" w:rsidRPr="0077769A">
        <w:rPr>
          <w:rFonts w:ascii="Georgia" w:hAnsi="Georgia"/>
        </w:rPr>
        <w:t>during the reporting period.</w:t>
      </w:r>
      <w:r w:rsidR="007C3F88" w:rsidRPr="0077769A">
        <w:rPr>
          <w:rFonts w:ascii="Georgia" w:hAnsi="Georgia"/>
        </w:rPr>
        <w:t xml:space="preserve"> These activities may include relationship building between the ACH and </w:t>
      </w:r>
      <w:r w:rsidR="0059537D" w:rsidRPr="0077769A">
        <w:rPr>
          <w:rFonts w:ascii="Georgia" w:hAnsi="Georgia"/>
        </w:rPr>
        <w:t>Tribal</w:t>
      </w:r>
      <w:r w:rsidR="007C3F88" w:rsidRPr="0077769A">
        <w:rPr>
          <w:rFonts w:ascii="Georgia" w:hAnsi="Georgia"/>
        </w:rPr>
        <w:t xml:space="preserve"> governments, IHS facilities, and UIHPs, or further</w:t>
      </w:r>
      <w:r w:rsidR="00A26B1F" w:rsidRPr="0077769A">
        <w:rPr>
          <w:rFonts w:ascii="Georgia" w:hAnsi="Georgia"/>
        </w:rPr>
        <w:t xml:space="preserve"> engagement and</w:t>
      </w:r>
      <w:r w:rsidR="007C3F88" w:rsidRPr="0077769A">
        <w:rPr>
          <w:rFonts w:ascii="Georgia" w:hAnsi="Georgia"/>
        </w:rPr>
        <w:t xml:space="preserve"> collaboration on project planning and/or </w:t>
      </w:r>
      <w:r w:rsidR="0059537D" w:rsidRPr="0077769A">
        <w:rPr>
          <w:rFonts w:ascii="Georgia" w:hAnsi="Georgia"/>
        </w:rPr>
        <w:t>Implementation</w:t>
      </w:r>
      <w:r w:rsidR="007C3F88" w:rsidRPr="0077769A">
        <w:rPr>
          <w:rFonts w:ascii="Georgia" w:hAnsi="Georgia"/>
        </w:rPr>
        <w:t xml:space="preserve">. </w:t>
      </w:r>
      <w:r w:rsidR="00A26B1F" w:rsidRPr="0077769A">
        <w:rPr>
          <w:rFonts w:ascii="Georgia" w:hAnsi="Georgia"/>
        </w:rPr>
        <w:t xml:space="preserve">Add rows as </w:t>
      </w:r>
      <w:r w:rsidR="00516B50" w:rsidRPr="0077769A">
        <w:rPr>
          <w:rFonts w:ascii="Georgia" w:hAnsi="Georgia"/>
        </w:rPr>
        <w:t>needed</w:t>
      </w:r>
      <w:r w:rsidR="00A26B1F" w:rsidRPr="0077769A">
        <w:rPr>
          <w:rFonts w:ascii="Georgia" w:hAnsi="Georgia"/>
        </w:rPr>
        <w:t>.</w:t>
      </w:r>
      <w:r w:rsidR="008A3D83" w:rsidRPr="0077769A">
        <w:rPr>
          <w:rFonts w:ascii="Georgia" w:hAnsi="Georgia"/>
        </w:rPr>
        <w:t xml:space="preserve"> </w:t>
      </w:r>
    </w:p>
    <w:tbl>
      <w:tblPr>
        <w:tblStyle w:val="TableGrid"/>
        <w:tblW w:w="9895" w:type="dxa"/>
        <w:jc w:val="center"/>
        <w:tblLayout w:type="fixed"/>
        <w:tblLook w:val="04A0" w:firstRow="1" w:lastRow="0" w:firstColumn="1" w:lastColumn="0" w:noHBand="0" w:noVBand="1"/>
      </w:tblPr>
      <w:tblGrid>
        <w:gridCol w:w="2159"/>
        <w:gridCol w:w="1032"/>
        <w:gridCol w:w="1557"/>
        <w:gridCol w:w="1457"/>
        <w:gridCol w:w="1659"/>
        <w:gridCol w:w="2031"/>
      </w:tblGrid>
      <w:tr w:rsidR="0077769A" w:rsidRPr="00331479" w14:paraId="4D24B77C" w14:textId="77777777" w:rsidTr="0021756C">
        <w:trPr>
          <w:cantSplit/>
          <w:tblHeader/>
          <w:jc w:val="center"/>
        </w:trPr>
        <w:tc>
          <w:tcPr>
            <w:tcW w:w="9895" w:type="dxa"/>
            <w:gridSpan w:val="6"/>
            <w:shd w:val="clear" w:color="auto" w:fill="375172"/>
            <w:vAlign w:val="bottom"/>
          </w:tcPr>
          <w:p w14:paraId="7E13800F" w14:textId="2AE50D01" w:rsidR="00AA62E2" w:rsidRPr="00331479" w:rsidRDefault="00AA62E2" w:rsidP="0079753A">
            <w:pPr>
              <w:spacing w:before="120" w:after="120" w:line="276" w:lineRule="auto"/>
              <w:jc w:val="center"/>
              <w:rPr>
                <w:rFonts w:ascii="Georgia" w:hAnsi="Georgia"/>
                <w:b/>
                <w:sz w:val="18"/>
                <w:szCs w:val="18"/>
              </w:rPr>
            </w:pPr>
            <w:r w:rsidRPr="00331479">
              <w:rPr>
                <w:rFonts w:ascii="Georgia" w:hAnsi="Georgia"/>
                <w:b/>
                <w:sz w:val="18"/>
                <w:szCs w:val="18"/>
              </w:rPr>
              <w:t>Tribal Engagement and Collaboration Activities for the Reporting Period</w:t>
            </w:r>
          </w:p>
        </w:tc>
      </w:tr>
      <w:tr w:rsidR="0077769A" w:rsidRPr="00331479" w14:paraId="3D617FFD" w14:textId="77777777" w:rsidTr="008A3258">
        <w:trPr>
          <w:cantSplit/>
          <w:tblHeader/>
          <w:jc w:val="center"/>
        </w:trPr>
        <w:tc>
          <w:tcPr>
            <w:tcW w:w="2159" w:type="dxa"/>
            <w:shd w:val="clear" w:color="auto" w:fill="D9D9D9" w:themeFill="background1" w:themeFillShade="D9"/>
            <w:vAlign w:val="center"/>
          </w:tcPr>
          <w:p w14:paraId="7A13021F" w14:textId="70635CE5" w:rsidR="00AA62E2" w:rsidRPr="00331479" w:rsidRDefault="00AA62E2" w:rsidP="008A3258">
            <w:pPr>
              <w:spacing w:before="120" w:after="120" w:line="276" w:lineRule="auto"/>
              <w:jc w:val="center"/>
              <w:rPr>
                <w:rFonts w:ascii="Georgia" w:hAnsi="Georgia"/>
                <w:b/>
                <w:sz w:val="18"/>
                <w:szCs w:val="18"/>
              </w:rPr>
            </w:pPr>
            <w:r w:rsidRPr="00331479">
              <w:rPr>
                <w:rFonts w:ascii="Georgia" w:hAnsi="Georgia"/>
                <w:b/>
                <w:sz w:val="18"/>
                <w:szCs w:val="18"/>
              </w:rPr>
              <w:t>Activity Description</w:t>
            </w:r>
          </w:p>
        </w:tc>
        <w:tc>
          <w:tcPr>
            <w:tcW w:w="1032" w:type="dxa"/>
            <w:shd w:val="clear" w:color="auto" w:fill="D9D9D9" w:themeFill="background1" w:themeFillShade="D9"/>
            <w:vAlign w:val="center"/>
          </w:tcPr>
          <w:p w14:paraId="46456250" w14:textId="2EEFBDFF" w:rsidR="00AA62E2" w:rsidRPr="00331479" w:rsidRDefault="00AA62E2" w:rsidP="008A3258">
            <w:pPr>
              <w:spacing w:before="120" w:after="120" w:line="276" w:lineRule="auto"/>
              <w:jc w:val="center"/>
              <w:rPr>
                <w:rFonts w:ascii="Georgia" w:hAnsi="Georgia"/>
                <w:b/>
                <w:sz w:val="18"/>
                <w:szCs w:val="18"/>
              </w:rPr>
            </w:pPr>
            <w:r w:rsidRPr="00331479">
              <w:rPr>
                <w:rFonts w:ascii="Georgia" w:hAnsi="Georgia"/>
                <w:b/>
                <w:sz w:val="18"/>
                <w:szCs w:val="18"/>
              </w:rPr>
              <w:t>Date</w:t>
            </w:r>
          </w:p>
        </w:tc>
        <w:tc>
          <w:tcPr>
            <w:tcW w:w="1557" w:type="dxa"/>
            <w:shd w:val="clear" w:color="auto" w:fill="D9D9D9" w:themeFill="background1" w:themeFillShade="D9"/>
            <w:vAlign w:val="center"/>
          </w:tcPr>
          <w:p w14:paraId="6ED9650F" w14:textId="04EA08F8" w:rsidR="00AA62E2" w:rsidRPr="00331479" w:rsidRDefault="008A3258" w:rsidP="008A3258">
            <w:pPr>
              <w:spacing w:before="120" w:after="120" w:line="276" w:lineRule="auto"/>
              <w:jc w:val="center"/>
              <w:rPr>
                <w:rFonts w:ascii="Georgia" w:hAnsi="Georgia"/>
                <w:b/>
                <w:sz w:val="18"/>
                <w:szCs w:val="18"/>
              </w:rPr>
            </w:pPr>
            <w:r w:rsidRPr="00331479">
              <w:rPr>
                <w:rFonts w:ascii="Georgia" w:hAnsi="Georgia"/>
                <w:b/>
                <w:sz w:val="18"/>
                <w:szCs w:val="18"/>
              </w:rPr>
              <w:t>Invitees</w:t>
            </w:r>
          </w:p>
        </w:tc>
        <w:tc>
          <w:tcPr>
            <w:tcW w:w="1457" w:type="dxa"/>
            <w:shd w:val="clear" w:color="auto" w:fill="D9D9D9" w:themeFill="background1" w:themeFillShade="D9"/>
            <w:vAlign w:val="center"/>
          </w:tcPr>
          <w:p w14:paraId="2506F406" w14:textId="34B38B4E" w:rsidR="00AA62E2" w:rsidRPr="00331479" w:rsidRDefault="008A3258" w:rsidP="008A3258">
            <w:pPr>
              <w:spacing w:before="120" w:after="120" w:line="276" w:lineRule="auto"/>
              <w:jc w:val="center"/>
              <w:rPr>
                <w:rFonts w:ascii="Georgia" w:hAnsi="Georgia"/>
                <w:b/>
                <w:sz w:val="18"/>
                <w:szCs w:val="18"/>
              </w:rPr>
            </w:pPr>
            <w:r w:rsidRPr="00331479">
              <w:rPr>
                <w:rFonts w:ascii="Georgia" w:hAnsi="Georgia"/>
                <w:b/>
                <w:sz w:val="18"/>
                <w:szCs w:val="18"/>
              </w:rPr>
              <w:t>Attendees</w:t>
            </w:r>
          </w:p>
        </w:tc>
        <w:tc>
          <w:tcPr>
            <w:tcW w:w="1659" w:type="dxa"/>
            <w:shd w:val="clear" w:color="auto" w:fill="D9D9D9" w:themeFill="background1" w:themeFillShade="D9"/>
            <w:vAlign w:val="center"/>
          </w:tcPr>
          <w:p w14:paraId="16CC6286" w14:textId="6A587C6D" w:rsidR="00AA62E2" w:rsidRPr="00331479" w:rsidRDefault="008A3258" w:rsidP="008A3258">
            <w:pPr>
              <w:spacing w:before="120" w:after="120" w:line="276" w:lineRule="auto"/>
              <w:jc w:val="center"/>
              <w:rPr>
                <w:rFonts w:ascii="Georgia" w:hAnsi="Georgia"/>
                <w:b/>
                <w:sz w:val="18"/>
                <w:szCs w:val="18"/>
              </w:rPr>
            </w:pPr>
            <w:r w:rsidRPr="00331479">
              <w:rPr>
                <w:rFonts w:ascii="Georgia" w:hAnsi="Georgia"/>
                <w:b/>
                <w:sz w:val="18"/>
                <w:szCs w:val="18"/>
              </w:rPr>
              <w:t>Objective</w:t>
            </w:r>
          </w:p>
        </w:tc>
        <w:tc>
          <w:tcPr>
            <w:tcW w:w="2031" w:type="dxa"/>
            <w:shd w:val="clear" w:color="auto" w:fill="D9D9D9" w:themeFill="background1" w:themeFillShade="D9"/>
            <w:vAlign w:val="center"/>
          </w:tcPr>
          <w:p w14:paraId="39EC6813" w14:textId="5105F507" w:rsidR="00AA62E2" w:rsidRPr="00331479" w:rsidRDefault="00AA62E2" w:rsidP="008A3258">
            <w:pPr>
              <w:spacing w:before="120" w:after="120" w:line="276" w:lineRule="auto"/>
              <w:jc w:val="center"/>
              <w:rPr>
                <w:rFonts w:ascii="Georgia" w:hAnsi="Georgia"/>
                <w:b/>
                <w:sz w:val="18"/>
                <w:szCs w:val="18"/>
              </w:rPr>
            </w:pPr>
            <w:r w:rsidRPr="00331479">
              <w:rPr>
                <w:rFonts w:ascii="Georgia" w:hAnsi="Georgia"/>
                <w:b/>
                <w:sz w:val="18"/>
                <w:szCs w:val="18"/>
              </w:rPr>
              <w:t>Brief Description of Outcome</w:t>
            </w:r>
            <w:r w:rsidR="008A3258" w:rsidRPr="00331479">
              <w:rPr>
                <w:rFonts w:ascii="Georgia" w:hAnsi="Georgia"/>
                <w:b/>
                <w:sz w:val="18"/>
                <w:szCs w:val="18"/>
              </w:rPr>
              <w:t xml:space="preserve"> / Next Steps</w:t>
            </w:r>
          </w:p>
        </w:tc>
      </w:tr>
      <w:tr w:rsidR="0077769A" w:rsidRPr="00331479" w14:paraId="3D56F05F" w14:textId="77777777" w:rsidTr="0021756C">
        <w:trPr>
          <w:jc w:val="center"/>
        </w:trPr>
        <w:tc>
          <w:tcPr>
            <w:tcW w:w="2159" w:type="dxa"/>
          </w:tcPr>
          <w:p w14:paraId="6D7B3D35" w14:textId="30784FDB"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Tribal Partners Leadership Council</w:t>
            </w:r>
          </w:p>
        </w:tc>
        <w:tc>
          <w:tcPr>
            <w:tcW w:w="1032" w:type="dxa"/>
          </w:tcPr>
          <w:p w14:paraId="2BE80960" w14:textId="129C4C1E"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1/4/18</w:t>
            </w:r>
          </w:p>
        </w:tc>
        <w:tc>
          <w:tcPr>
            <w:tcW w:w="1557" w:type="dxa"/>
          </w:tcPr>
          <w:p w14:paraId="7FBC69BC" w14:textId="1120E049"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 xml:space="preserve">American Indian Community Center, Colville Tribe, DOH Tribal Liaison Office, Empire Health Foundation, HCA Tribal Liaison Office, </w:t>
            </w: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Lake Roosevelt Community Health Center, Spokane Tribe, The Healing Lodge of Seven Nations, The NATIVE Project</w:t>
            </w:r>
          </w:p>
        </w:tc>
        <w:tc>
          <w:tcPr>
            <w:tcW w:w="1457" w:type="dxa"/>
          </w:tcPr>
          <w:p w14:paraId="7A314489" w14:textId="35490BA4"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 xml:space="preserve">The NATIVE Project, American Indian Community Center, </w:t>
            </w: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Lake Roosevelt Community Health Center</w:t>
            </w:r>
          </w:p>
        </w:tc>
        <w:tc>
          <w:tcPr>
            <w:tcW w:w="1659" w:type="dxa"/>
          </w:tcPr>
          <w:p w14:paraId="4F1F23B2" w14:textId="72E274AB"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 xml:space="preserve">Discussion and overview of Collaboratives by county, update of </w:t>
            </w:r>
            <w:r w:rsidR="0059537D" w:rsidRPr="00331479">
              <w:rPr>
                <w:rFonts w:ascii="Calibri" w:hAnsi="Calibri" w:cs="Calibri"/>
                <w:sz w:val="18"/>
                <w:szCs w:val="18"/>
                <w:lang w:eastAsia="en-US"/>
              </w:rPr>
              <w:t>Technical Council</w:t>
            </w:r>
            <w:r w:rsidRPr="00331479">
              <w:rPr>
                <w:rFonts w:ascii="Calibri" w:hAnsi="Calibri" w:cs="Calibri"/>
                <w:sz w:val="18"/>
                <w:szCs w:val="18"/>
                <w:lang w:eastAsia="en-US"/>
              </w:rPr>
              <w:t>s</w:t>
            </w:r>
          </w:p>
        </w:tc>
        <w:tc>
          <w:tcPr>
            <w:tcW w:w="2031" w:type="dxa"/>
          </w:tcPr>
          <w:p w14:paraId="0F4D53AD" w14:textId="22233D98" w:rsidR="00C202C3" w:rsidRPr="00331479" w:rsidRDefault="00C202C3" w:rsidP="00C202C3">
            <w:pPr>
              <w:spacing w:before="120" w:after="120" w:line="276" w:lineRule="auto"/>
              <w:rPr>
                <w:rFonts w:ascii="Georgia" w:hAnsi="Georgia"/>
                <w:sz w:val="18"/>
                <w:szCs w:val="18"/>
              </w:rPr>
            </w:pPr>
            <w:r w:rsidRPr="00331479">
              <w:rPr>
                <w:rFonts w:ascii="Georgia" w:hAnsi="Georgia"/>
                <w:sz w:val="18"/>
                <w:szCs w:val="18"/>
              </w:rPr>
              <w:t xml:space="preserve">Monthly Meeting </w:t>
            </w:r>
          </w:p>
        </w:tc>
      </w:tr>
      <w:tr w:rsidR="0077769A" w:rsidRPr="00331479" w14:paraId="3438523B" w14:textId="77777777" w:rsidTr="0021756C">
        <w:trPr>
          <w:jc w:val="center"/>
        </w:trPr>
        <w:tc>
          <w:tcPr>
            <w:tcW w:w="2159" w:type="dxa"/>
          </w:tcPr>
          <w:p w14:paraId="4B5053FD" w14:textId="7A6B23EF"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Tribal Partners Leadership Council</w:t>
            </w:r>
          </w:p>
        </w:tc>
        <w:tc>
          <w:tcPr>
            <w:tcW w:w="1032" w:type="dxa"/>
          </w:tcPr>
          <w:p w14:paraId="63B2E4D4" w14:textId="7B4E7C42"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2/1/18</w:t>
            </w:r>
          </w:p>
        </w:tc>
        <w:tc>
          <w:tcPr>
            <w:tcW w:w="1557" w:type="dxa"/>
          </w:tcPr>
          <w:p w14:paraId="610183A3" w14:textId="0D01FAAC"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 xml:space="preserve">American Indian Community Center, Colville Tribe, DOH Tribal Liaison Office, </w:t>
            </w:r>
            <w:r w:rsidRPr="00331479">
              <w:rPr>
                <w:rFonts w:ascii="Calibri" w:hAnsi="Calibri" w:cs="Calibri"/>
                <w:sz w:val="18"/>
                <w:szCs w:val="18"/>
                <w:lang w:eastAsia="en-US"/>
              </w:rPr>
              <w:lastRenderedPageBreak/>
              <w:t xml:space="preserve">Empire Health Foundation, HCA Tribal Liaison Office, </w:t>
            </w: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Lake Roosevelt Community Health Center, Spokane Tribe, The Healing Lodge of Seven Nations, The NATIVE Project</w:t>
            </w:r>
          </w:p>
        </w:tc>
        <w:tc>
          <w:tcPr>
            <w:tcW w:w="1457" w:type="dxa"/>
          </w:tcPr>
          <w:p w14:paraId="1223F044" w14:textId="1FFA545B"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lastRenderedPageBreak/>
              <w:t xml:space="preserve">Colville Tribe, The NATIVE Project, American Indian Community </w:t>
            </w:r>
            <w:r w:rsidRPr="00331479">
              <w:rPr>
                <w:rFonts w:ascii="Calibri" w:hAnsi="Calibri" w:cs="Calibri"/>
                <w:sz w:val="18"/>
                <w:szCs w:val="18"/>
                <w:lang w:eastAsia="en-US"/>
              </w:rPr>
              <w:lastRenderedPageBreak/>
              <w:t xml:space="preserve">Center, Spokane Tribe IHS, Lake Roosevelt Community Health Center, </w:t>
            </w: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Empire Health Foundation</w:t>
            </w:r>
          </w:p>
        </w:tc>
        <w:tc>
          <w:tcPr>
            <w:tcW w:w="1659" w:type="dxa"/>
          </w:tcPr>
          <w:p w14:paraId="07C51156" w14:textId="74A2C3A5"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lastRenderedPageBreak/>
              <w:t xml:space="preserve">Conversation around Collaboratives and </w:t>
            </w:r>
            <w:r w:rsidR="005A6AAC" w:rsidRPr="00331479">
              <w:rPr>
                <w:rFonts w:ascii="Calibri" w:hAnsi="Calibri" w:cs="Calibri"/>
                <w:sz w:val="18"/>
                <w:szCs w:val="18"/>
                <w:lang w:eastAsia="en-US"/>
              </w:rPr>
              <w:lastRenderedPageBreak/>
              <w:t>Transformation</w:t>
            </w:r>
            <w:r w:rsidRPr="00331479">
              <w:rPr>
                <w:rFonts w:ascii="Calibri" w:hAnsi="Calibri" w:cs="Calibri"/>
                <w:sz w:val="18"/>
                <w:szCs w:val="18"/>
                <w:lang w:eastAsia="en-US"/>
              </w:rPr>
              <w:t xml:space="preserve"> planning.</w:t>
            </w:r>
          </w:p>
        </w:tc>
        <w:tc>
          <w:tcPr>
            <w:tcW w:w="2031" w:type="dxa"/>
          </w:tcPr>
          <w:p w14:paraId="0555A326" w14:textId="7147EE71" w:rsidR="00C202C3" w:rsidRPr="00331479" w:rsidRDefault="00C202C3" w:rsidP="00C202C3">
            <w:pPr>
              <w:spacing w:before="120" w:after="120" w:line="276" w:lineRule="auto"/>
              <w:rPr>
                <w:rFonts w:ascii="Georgia" w:hAnsi="Georgia"/>
                <w:sz w:val="18"/>
                <w:szCs w:val="18"/>
              </w:rPr>
            </w:pPr>
            <w:r w:rsidRPr="00331479">
              <w:rPr>
                <w:rFonts w:ascii="Georgia" w:hAnsi="Georgia"/>
                <w:sz w:val="18"/>
                <w:szCs w:val="18"/>
              </w:rPr>
              <w:lastRenderedPageBreak/>
              <w:t>Monthly Meeting</w:t>
            </w:r>
          </w:p>
        </w:tc>
      </w:tr>
      <w:tr w:rsidR="0077769A" w:rsidRPr="00331479" w14:paraId="7A55CF73" w14:textId="77777777" w:rsidTr="0021756C">
        <w:trPr>
          <w:jc w:val="center"/>
        </w:trPr>
        <w:tc>
          <w:tcPr>
            <w:tcW w:w="2159" w:type="dxa"/>
          </w:tcPr>
          <w:p w14:paraId="6FB77D25" w14:textId="74C722C6"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Lake Roosevelt - BHT Call</w:t>
            </w:r>
          </w:p>
        </w:tc>
        <w:tc>
          <w:tcPr>
            <w:tcW w:w="1032" w:type="dxa"/>
          </w:tcPr>
          <w:p w14:paraId="6D48DADE" w14:textId="168DFE1E"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2/15/18</w:t>
            </w:r>
          </w:p>
        </w:tc>
        <w:tc>
          <w:tcPr>
            <w:tcW w:w="1557" w:type="dxa"/>
          </w:tcPr>
          <w:p w14:paraId="1F015C2E" w14:textId="605A85DC"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Lake Roosevelt Community Health Clinic</w:t>
            </w:r>
          </w:p>
        </w:tc>
        <w:tc>
          <w:tcPr>
            <w:tcW w:w="1457" w:type="dxa"/>
          </w:tcPr>
          <w:p w14:paraId="123A08FC" w14:textId="0BCE3546"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Lake Roosevelt Community Health Clinic</w:t>
            </w:r>
          </w:p>
        </w:tc>
        <w:tc>
          <w:tcPr>
            <w:tcW w:w="1659" w:type="dxa"/>
          </w:tcPr>
          <w:p w14:paraId="57776ED5" w14:textId="23389724"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 xml:space="preserve">Discuss and advise on behavioral health </w:t>
            </w:r>
            <w:r w:rsidR="005A6AAC" w:rsidRPr="00331479">
              <w:rPr>
                <w:rFonts w:ascii="Calibri" w:hAnsi="Calibri" w:cs="Calibri"/>
                <w:sz w:val="18"/>
                <w:szCs w:val="18"/>
                <w:lang w:eastAsia="en-US"/>
              </w:rPr>
              <w:t>Transformation</w:t>
            </w:r>
            <w:r w:rsidRPr="00331479">
              <w:rPr>
                <w:rFonts w:ascii="Calibri" w:hAnsi="Calibri" w:cs="Calibri"/>
                <w:sz w:val="18"/>
                <w:szCs w:val="18"/>
                <w:lang w:eastAsia="en-US"/>
              </w:rPr>
              <w:t xml:space="preserve"> planning, specific to opioid activities.</w:t>
            </w:r>
          </w:p>
        </w:tc>
        <w:tc>
          <w:tcPr>
            <w:tcW w:w="2031" w:type="dxa"/>
          </w:tcPr>
          <w:p w14:paraId="0B38DD85" w14:textId="72B7E3D6"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Continued engagement</w:t>
            </w:r>
          </w:p>
        </w:tc>
      </w:tr>
      <w:tr w:rsidR="0077769A" w:rsidRPr="00331479" w14:paraId="6CB979AA" w14:textId="77777777" w:rsidTr="0021756C">
        <w:trPr>
          <w:jc w:val="center"/>
        </w:trPr>
        <w:tc>
          <w:tcPr>
            <w:tcW w:w="2159" w:type="dxa"/>
          </w:tcPr>
          <w:p w14:paraId="49047AD1" w14:textId="6EC4F9F8"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Spokane Tribe of Indians - BHT meeting</w:t>
            </w:r>
          </w:p>
        </w:tc>
        <w:tc>
          <w:tcPr>
            <w:tcW w:w="1032" w:type="dxa"/>
          </w:tcPr>
          <w:p w14:paraId="4BE8907F" w14:textId="15B6A37F"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2/22/18</w:t>
            </w:r>
          </w:p>
        </w:tc>
        <w:tc>
          <w:tcPr>
            <w:tcW w:w="1557" w:type="dxa"/>
          </w:tcPr>
          <w:p w14:paraId="33FC398B" w14:textId="1AAAFCA8"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Spokane Tribe of Indians</w:t>
            </w:r>
          </w:p>
        </w:tc>
        <w:tc>
          <w:tcPr>
            <w:tcW w:w="1457" w:type="dxa"/>
          </w:tcPr>
          <w:p w14:paraId="6E38686E" w14:textId="2CAB7161"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Spokane Tribe of Indians</w:t>
            </w:r>
          </w:p>
        </w:tc>
        <w:tc>
          <w:tcPr>
            <w:tcW w:w="1659" w:type="dxa"/>
          </w:tcPr>
          <w:p w14:paraId="050B2320" w14:textId="4829607E"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Waiver, BHT ACH, Collaboratives overview.</w:t>
            </w:r>
          </w:p>
        </w:tc>
        <w:tc>
          <w:tcPr>
            <w:tcW w:w="2031" w:type="dxa"/>
          </w:tcPr>
          <w:p w14:paraId="530F69CF" w14:textId="1D20ACD2"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Continued engagement</w:t>
            </w:r>
          </w:p>
        </w:tc>
      </w:tr>
      <w:tr w:rsidR="0077769A" w:rsidRPr="00331479" w14:paraId="7EDA6869" w14:textId="77777777" w:rsidTr="0021756C">
        <w:trPr>
          <w:jc w:val="center"/>
        </w:trPr>
        <w:tc>
          <w:tcPr>
            <w:tcW w:w="2159" w:type="dxa"/>
          </w:tcPr>
          <w:p w14:paraId="227D54E3" w14:textId="76679BD6" w:rsidR="00C202C3" w:rsidRPr="00331479" w:rsidRDefault="00C202C3" w:rsidP="00C202C3">
            <w:pPr>
              <w:spacing w:before="120" w:after="120" w:line="276" w:lineRule="auto"/>
              <w:rPr>
                <w:rFonts w:ascii="Georgia" w:hAnsi="Georgia"/>
                <w:sz w:val="18"/>
                <w:szCs w:val="18"/>
              </w:rPr>
            </w:pP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-BHT meeting</w:t>
            </w:r>
          </w:p>
        </w:tc>
        <w:tc>
          <w:tcPr>
            <w:tcW w:w="1032" w:type="dxa"/>
          </w:tcPr>
          <w:p w14:paraId="3D2E521F" w14:textId="7FD24751"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2/27/18</w:t>
            </w:r>
          </w:p>
        </w:tc>
        <w:tc>
          <w:tcPr>
            <w:tcW w:w="1557" w:type="dxa"/>
          </w:tcPr>
          <w:p w14:paraId="351137F1" w14:textId="4106E1E4" w:rsidR="00C202C3" w:rsidRPr="00331479" w:rsidRDefault="00C202C3" w:rsidP="00C202C3">
            <w:pPr>
              <w:spacing w:before="120" w:after="120" w:line="276" w:lineRule="auto"/>
              <w:rPr>
                <w:rFonts w:ascii="Georgia" w:hAnsi="Georgia"/>
                <w:sz w:val="18"/>
                <w:szCs w:val="18"/>
              </w:rPr>
            </w:pP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w:t>
            </w:r>
          </w:p>
        </w:tc>
        <w:tc>
          <w:tcPr>
            <w:tcW w:w="1457" w:type="dxa"/>
          </w:tcPr>
          <w:p w14:paraId="709BF9BB" w14:textId="4014BE39" w:rsidR="00C202C3" w:rsidRPr="00331479" w:rsidRDefault="00C202C3" w:rsidP="00C202C3">
            <w:pPr>
              <w:spacing w:before="120" w:after="120" w:line="276" w:lineRule="auto"/>
              <w:rPr>
                <w:rFonts w:ascii="Georgia" w:hAnsi="Georgia"/>
                <w:sz w:val="18"/>
                <w:szCs w:val="18"/>
              </w:rPr>
            </w:pP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w:t>
            </w:r>
          </w:p>
        </w:tc>
        <w:tc>
          <w:tcPr>
            <w:tcW w:w="1659" w:type="dxa"/>
          </w:tcPr>
          <w:p w14:paraId="2AC86B54" w14:textId="4D0AFFD7" w:rsidR="00C202C3" w:rsidRPr="00331479" w:rsidRDefault="00C202C3" w:rsidP="00C202C3">
            <w:pPr>
              <w:spacing w:before="120" w:after="120" w:line="276" w:lineRule="auto"/>
              <w:rPr>
                <w:rFonts w:ascii="Georgia" w:hAnsi="Georgia"/>
                <w:sz w:val="18"/>
                <w:szCs w:val="18"/>
              </w:rPr>
            </w:pPr>
            <w:r w:rsidRPr="00331479">
              <w:rPr>
                <w:rFonts w:ascii="Calibri" w:hAnsi="Calibri" w:cs="Calibri"/>
                <w:sz w:val="18"/>
                <w:szCs w:val="18"/>
                <w:lang w:eastAsia="en-US"/>
              </w:rPr>
              <w:t xml:space="preserve">Check-in on Collaborative work and </w:t>
            </w:r>
            <w:r w:rsidR="005A6AAC" w:rsidRPr="00331479">
              <w:rPr>
                <w:rFonts w:ascii="Calibri" w:hAnsi="Calibri" w:cs="Calibri"/>
                <w:sz w:val="18"/>
                <w:szCs w:val="18"/>
                <w:lang w:eastAsia="en-US"/>
              </w:rPr>
              <w:t>Transformation</w:t>
            </w:r>
            <w:r w:rsidRPr="00331479">
              <w:rPr>
                <w:rFonts w:ascii="Calibri" w:hAnsi="Calibri" w:cs="Calibri"/>
                <w:sz w:val="18"/>
                <w:szCs w:val="18"/>
                <w:lang w:eastAsia="en-US"/>
              </w:rPr>
              <w:t xml:space="preserve"> planning and needs.</w:t>
            </w:r>
          </w:p>
        </w:tc>
        <w:tc>
          <w:tcPr>
            <w:tcW w:w="2031" w:type="dxa"/>
          </w:tcPr>
          <w:p w14:paraId="1A39CB6D" w14:textId="45DFDC06"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Continued engagement</w:t>
            </w:r>
          </w:p>
        </w:tc>
      </w:tr>
      <w:tr w:rsidR="0077769A" w:rsidRPr="00331479" w14:paraId="41A90D44" w14:textId="77777777" w:rsidTr="0021756C">
        <w:trPr>
          <w:jc w:val="center"/>
        </w:trPr>
        <w:tc>
          <w:tcPr>
            <w:tcW w:w="2159" w:type="dxa"/>
          </w:tcPr>
          <w:p w14:paraId="3649A88B" w14:textId="0D6EC63E"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Tribal Partners Leadership Council</w:t>
            </w:r>
          </w:p>
        </w:tc>
        <w:tc>
          <w:tcPr>
            <w:tcW w:w="1032" w:type="dxa"/>
          </w:tcPr>
          <w:p w14:paraId="42D3BDD4" w14:textId="6DB7F882"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3/1/18</w:t>
            </w:r>
          </w:p>
        </w:tc>
        <w:tc>
          <w:tcPr>
            <w:tcW w:w="1557" w:type="dxa"/>
          </w:tcPr>
          <w:p w14:paraId="502645FB" w14:textId="45C59813"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American Indian Community Center, Colville Tribe, DOH Tribal Liaison Office, Empire Health Foundation, HCA Tribal Liaison Office, </w:t>
            </w: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Lake Roosevelt Community Health Center, </w:t>
            </w:r>
            <w:r w:rsidRPr="00331479">
              <w:rPr>
                <w:rFonts w:ascii="Calibri" w:hAnsi="Calibri" w:cs="Calibri"/>
                <w:sz w:val="18"/>
                <w:szCs w:val="18"/>
                <w:lang w:eastAsia="en-US"/>
              </w:rPr>
              <w:lastRenderedPageBreak/>
              <w:t>Spokane Tribe, The Healing Lodge of Seven Nations, The NATIVE Project</w:t>
            </w:r>
          </w:p>
        </w:tc>
        <w:tc>
          <w:tcPr>
            <w:tcW w:w="1457" w:type="dxa"/>
          </w:tcPr>
          <w:p w14:paraId="67579176" w14:textId="4867ECB0"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lastRenderedPageBreak/>
              <w:t xml:space="preserve">American Indian Community Center, The NATIVE Project, Spokane Tribe, </w:t>
            </w: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Colville Tribe, Lake Roosevelt Community Health Center</w:t>
            </w:r>
          </w:p>
        </w:tc>
        <w:tc>
          <w:tcPr>
            <w:tcW w:w="1659" w:type="dxa"/>
          </w:tcPr>
          <w:p w14:paraId="25744F8F" w14:textId="55F00955"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Technical council updates and TPLC appointees: Colville Tribe to Provider Champions Council; The NATIVE Project to Community Voices Council; The NATIVE Project and American Indian Community Center to Community-</w:t>
            </w:r>
            <w:r w:rsidRPr="00331479">
              <w:rPr>
                <w:rFonts w:ascii="Calibri" w:hAnsi="Calibri" w:cs="Calibri"/>
                <w:sz w:val="18"/>
                <w:szCs w:val="18"/>
                <w:lang w:eastAsia="en-US"/>
              </w:rPr>
              <w:lastRenderedPageBreak/>
              <w:t xml:space="preserve">based Care Coordination Council; and </w:t>
            </w: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and The NATIVE Project to remain in the Waiver Finance Work Group.</w:t>
            </w:r>
          </w:p>
        </w:tc>
        <w:tc>
          <w:tcPr>
            <w:tcW w:w="2031" w:type="dxa"/>
          </w:tcPr>
          <w:p w14:paraId="7A1CE5CE" w14:textId="45E355D1" w:rsidR="00C202C3" w:rsidRPr="00331479" w:rsidRDefault="00C202C3" w:rsidP="00C202C3">
            <w:pPr>
              <w:spacing w:before="120" w:after="120" w:line="276" w:lineRule="auto"/>
              <w:rPr>
                <w:rFonts w:ascii="Georgia" w:hAnsi="Georgia"/>
                <w:sz w:val="18"/>
                <w:szCs w:val="18"/>
              </w:rPr>
            </w:pPr>
            <w:r w:rsidRPr="00331479">
              <w:rPr>
                <w:rFonts w:ascii="Georgia" w:hAnsi="Georgia"/>
                <w:sz w:val="18"/>
                <w:szCs w:val="18"/>
              </w:rPr>
              <w:lastRenderedPageBreak/>
              <w:t>Monthly Meeting</w:t>
            </w:r>
          </w:p>
        </w:tc>
      </w:tr>
      <w:tr w:rsidR="0077769A" w:rsidRPr="00331479" w14:paraId="1BFFCC58" w14:textId="77777777" w:rsidTr="0021756C">
        <w:trPr>
          <w:jc w:val="center"/>
        </w:trPr>
        <w:tc>
          <w:tcPr>
            <w:tcW w:w="2159" w:type="dxa"/>
          </w:tcPr>
          <w:p w14:paraId="4A34BB66" w14:textId="3F4F0ECE"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BHT Community-Based Care Coordination Advisory Council</w:t>
            </w:r>
          </w:p>
        </w:tc>
        <w:tc>
          <w:tcPr>
            <w:tcW w:w="1032" w:type="dxa"/>
          </w:tcPr>
          <w:p w14:paraId="64060D9F" w14:textId="56F7CF93"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3/5/18</w:t>
            </w:r>
          </w:p>
        </w:tc>
        <w:tc>
          <w:tcPr>
            <w:tcW w:w="1557" w:type="dxa"/>
          </w:tcPr>
          <w:p w14:paraId="5745773C" w14:textId="7BE312F7"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American Indian Community Center, Colville Tribe, DOH Tribal Liaison Office, Empire Health Foundation, HCA Tribal Liaison Office, </w:t>
            </w: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Lake Roosevelt Community Health Center, Spokane Tribe, The Healing Lodge of Seven Nations, The NATIVE Project</w:t>
            </w:r>
          </w:p>
        </w:tc>
        <w:tc>
          <w:tcPr>
            <w:tcW w:w="1457" w:type="dxa"/>
          </w:tcPr>
          <w:p w14:paraId="1EFC16E9" w14:textId="515B8265"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American Indian Community Center, The NATIVE Project</w:t>
            </w:r>
          </w:p>
        </w:tc>
        <w:tc>
          <w:tcPr>
            <w:tcW w:w="1659" w:type="dxa"/>
          </w:tcPr>
          <w:p w14:paraId="4807A184" w14:textId="3EA62F7D"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First meeting of the Hub Council working toward a regional community-based care coordination plan.</w:t>
            </w:r>
          </w:p>
        </w:tc>
        <w:tc>
          <w:tcPr>
            <w:tcW w:w="2031" w:type="dxa"/>
          </w:tcPr>
          <w:p w14:paraId="67CC199F" w14:textId="44772694"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Monthly Meeting</w:t>
            </w:r>
          </w:p>
        </w:tc>
      </w:tr>
      <w:tr w:rsidR="0077769A" w:rsidRPr="00331479" w14:paraId="6840EE05" w14:textId="77777777" w:rsidTr="0021756C">
        <w:trPr>
          <w:jc w:val="center"/>
        </w:trPr>
        <w:tc>
          <w:tcPr>
            <w:tcW w:w="2159" w:type="dxa"/>
          </w:tcPr>
          <w:p w14:paraId="44A51FDE" w14:textId="1DF836FF"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American Indian Community Center - BHT Meeting</w:t>
            </w:r>
          </w:p>
        </w:tc>
        <w:tc>
          <w:tcPr>
            <w:tcW w:w="1032" w:type="dxa"/>
          </w:tcPr>
          <w:p w14:paraId="0DC44ED5" w14:textId="56628DCE"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3/8/18</w:t>
            </w:r>
          </w:p>
        </w:tc>
        <w:tc>
          <w:tcPr>
            <w:tcW w:w="1557" w:type="dxa"/>
          </w:tcPr>
          <w:p w14:paraId="3F110A49" w14:textId="1DE70861"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American Indian Community Center</w:t>
            </w:r>
          </w:p>
        </w:tc>
        <w:tc>
          <w:tcPr>
            <w:tcW w:w="1457" w:type="dxa"/>
          </w:tcPr>
          <w:p w14:paraId="0BC4623F" w14:textId="43394455"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American Indian Community Center</w:t>
            </w:r>
          </w:p>
        </w:tc>
        <w:tc>
          <w:tcPr>
            <w:tcW w:w="1659" w:type="dxa"/>
          </w:tcPr>
          <w:p w14:paraId="07F9C88E" w14:textId="6C1CDAA0"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Regular monthly check-in meeting to offer support in </w:t>
            </w:r>
            <w:r w:rsidR="005A6AAC" w:rsidRPr="00331479">
              <w:rPr>
                <w:rFonts w:ascii="Calibri" w:hAnsi="Calibri" w:cs="Calibri"/>
                <w:sz w:val="18"/>
                <w:szCs w:val="18"/>
                <w:lang w:eastAsia="en-US"/>
              </w:rPr>
              <w:t>Transformation</w:t>
            </w:r>
            <w:r w:rsidRPr="00331479">
              <w:rPr>
                <w:rFonts w:ascii="Calibri" w:hAnsi="Calibri" w:cs="Calibri"/>
                <w:sz w:val="18"/>
                <w:szCs w:val="18"/>
                <w:lang w:eastAsia="en-US"/>
              </w:rPr>
              <w:t xml:space="preserve"> planning.</w:t>
            </w:r>
          </w:p>
        </w:tc>
        <w:tc>
          <w:tcPr>
            <w:tcW w:w="2031" w:type="dxa"/>
          </w:tcPr>
          <w:p w14:paraId="148FB5DF" w14:textId="2C607AC5"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Continued engagement</w:t>
            </w:r>
          </w:p>
        </w:tc>
      </w:tr>
      <w:tr w:rsidR="0077769A" w:rsidRPr="00331479" w14:paraId="2B205687" w14:textId="77777777" w:rsidTr="0021756C">
        <w:trPr>
          <w:jc w:val="center"/>
        </w:trPr>
        <w:tc>
          <w:tcPr>
            <w:tcW w:w="2159" w:type="dxa"/>
          </w:tcPr>
          <w:p w14:paraId="01B7125A" w14:textId="12A430F1"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Waiver Finance Work Group meeting</w:t>
            </w:r>
          </w:p>
        </w:tc>
        <w:tc>
          <w:tcPr>
            <w:tcW w:w="1032" w:type="dxa"/>
          </w:tcPr>
          <w:p w14:paraId="6747BA65" w14:textId="3FF6545C"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3/14/18</w:t>
            </w:r>
          </w:p>
        </w:tc>
        <w:tc>
          <w:tcPr>
            <w:tcW w:w="1557" w:type="dxa"/>
          </w:tcPr>
          <w:p w14:paraId="45C69B45" w14:textId="680F19D9" w:rsidR="00C202C3" w:rsidRPr="00331479" w:rsidRDefault="00C202C3" w:rsidP="00C202C3">
            <w:pPr>
              <w:spacing w:before="120" w:after="120" w:line="276" w:lineRule="auto"/>
              <w:rPr>
                <w:rFonts w:ascii="Calibri" w:hAnsi="Calibri" w:cs="Calibri"/>
                <w:sz w:val="18"/>
                <w:szCs w:val="18"/>
                <w:lang w:eastAsia="en-US"/>
              </w:rPr>
            </w:pP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The NATIVE Project</w:t>
            </w:r>
          </w:p>
        </w:tc>
        <w:tc>
          <w:tcPr>
            <w:tcW w:w="1457" w:type="dxa"/>
          </w:tcPr>
          <w:p w14:paraId="6F3F8A18" w14:textId="77777777" w:rsidR="00C202C3" w:rsidRPr="00331479" w:rsidRDefault="00C202C3" w:rsidP="00C202C3">
            <w:pPr>
              <w:spacing w:before="120" w:after="120" w:line="276" w:lineRule="auto"/>
              <w:rPr>
                <w:rFonts w:ascii="Calibri" w:hAnsi="Calibri" w:cs="Calibri"/>
                <w:sz w:val="18"/>
                <w:szCs w:val="18"/>
                <w:lang w:eastAsia="en-US"/>
              </w:rPr>
            </w:pPr>
          </w:p>
        </w:tc>
        <w:tc>
          <w:tcPr>
            <w:tcW w:w="1659" w:type="dxa"/>
          </w:tcPr>
          <w:p w14:paraId="73A1A75D" w14:textId="265F7E2A"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Monthly meeting providing strategic planning of funds flow.</w:t>
            </w:r>
          </w:p>
        </w:tc>
        <w:tc>
          <w:tcPr>
            <w:tcW w:w="2031" w:type="dxa"/>
          </w:tcPr>
          <w:p w14:paraId="1B9E8350" w14:textId="23224BCC"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Monthly Meeting</w:t>
            </w:r>
          </w:p>
        </w:tc>
      </w:tr>
      <w:tr w:rsidR="0077769A" w:rsidRPr="00331479" w14:paraId="3FD76F52" w14:textId="77777777" w:rsidTr="0021756C">
        <w:trPr>
          <w:jc w:val="center"/>
        </w:trPr>
        <w:tc>
          <w:tcPr>
            <w:tcW w:w="2159" w:type="dxa"/>
          </w:tcPr>
          <w:p w14:paraId="63094FBF" w14:textId="46D670EF"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Spokane Collaborative Meeting</w:t>
            </w:r>
          </w:p>
        </w:tc>
        <w:tc>
          <w:tcPr>
            <w:tcW w:w="1032" w:type="dxa"/>
          </w:tcPr>
          <w:p w14:paraId="77454F4A" w14:textId="2BB759FE"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3/21/18</w:t>
            </w:r>
          </w:p>
        </w:tc>
        <w:tc>
          <w:tcPr>
            <w:tcW w:w="1557" w:type="dxa"/>
          </w:tcPr>
          <w:p w14:paraId="38FFC238" w14:textId="34041E98" w:rsidR="00C202C3" w:rsidRPr="00331479" w:rsidRDefault="00C202C3" w:rsidP="00C202C3">
            <w:pPr>
              <w:spacing w:before="120" w:after="120" w:line="276" w:lineRule="auto"/>
              <w:rPr>
                <w:rFonts w:ascii="Calibri" w:hAnsi="Calibri" w:cs="Calibri"/>
                <w:sz w:val="18"/>
                <w:szCs w:val="18"/>
                <w:lang w:eastAsia="en-US"/>
              </w:rPr>
            </w:pP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The NATIVE Project, American Indian Community Center, Spokane Tribe, The Healing </w:t>
            </w:r>
            <w:r w:rsidRPr="00331479">
              <w:rPr>
                <w:rFonts w:ascii="Calibri" w:hAnsi="Calibri" w:cs="Calibri"/>
                <w:sz w:val="18"/>
                <w:szCs w:val="18"/>
                <w:lang w:eastAsia="en-US"/>
              </w:rPr>
              <w:lastRenderedPageBreak/>
              <w:t>Lodge of Seven Nations</w:t>
            </w:r>
          </w:p>
        </w:tc>
        <w:tc>
          <w:tcPr>
            <w:tcW w:w="1457" w:type="dxa"/>
          </w:tcPr>
          <w:p w14:paraId="46CAAD65" w14:textId="1D168556"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lastRenderedPageBreak/>
              <w:t>The NATIVE Project, American Indian Community Center</w:t>
            </w:r>
          </w:p>
        </w:tc>
        <w:tc>
          <w:tcPr>
            <w:tcW w:w="1659" w:type="dxa"/>
          </w:tcPr>
          <w:p w14:paraId="686AC75E" w14:textId="0405FF19"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Forming the Spokane Collaborative charter and workgroups</w:t>
            </w:r>
          </w:p>
        </w:tc>
        <w:tc>
          <w:tcPr>
            <w:tcW w:w="2031" w:type="dxa"/>
          </w:tcPr>
          <w:p w14:paraId="636F4C85" w14:textId="329B04A5"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Active participation in developing Spokane Collaborative Charter</w:t>
            </w:r>
          </w:p>
        </w:tc>
      </w:tr>
      <w:tr w:rsidR="0077769A" w:rsidRPr="00331479" w14:paraId="461E16AC" w14:textId="77777777" w:rsidTr="0021756C">
        <w:trPr>
          <w:jc w:val="center"/>
        </w:trPr>
        <w:tc>
          <w:tcPr>
            <w:tcW w:w="2159" w:type="dxa"/>
          </w:tcPr>
          <w:p w14:paraId="56AC6EBF" w14:textId="0B58A106"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Spokane Tribe of Indians - BHT meeting</w:t>
            </w:r>
          </w:p>
        </w:tc>
        <w:tc>
          <w:tcPr>
            <w:tcW w:w="1032" w:type="dxa"/>
          </w:tcPr>
          <w:p w14:paraId="30217CDD" w14:textId="6226232B"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4/5/18</w:t>
            </w:r>
          </w:p>
        </w:tc>
        <w:tc>
          <w:tcPr>
            <w:tcW w:w="1557" w:type="dxa"/>
          </w:tcPr>
          <w:p w14:paraId="0FBFFE35" w14:textId="6C20071A"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Spokane Tribe of Indians</w:t>
            </w:r>
          </w:p>
        </w:tc>
        <w:tc>
          <w:tcPr>
            <w:tcW w:w="1457" w:type="dxa"/>
          </w:tcPr>
          <w:p w14:paraId="5387FB83" w14:textId="23BD7286"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Spokane Tribe of Indians</w:t>
            </w:r>
          </w:p>
        </w:tc>
        <w:tc>
          <w:tcPr>
            <w:tcW w:w="1659" w:type="dxa"/>
          </w:tcPr>
          <w:p w14:paraId="22C8BCA3" w14:textId="797B10EE"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Overview of Collaborative and </w:t>
            </w:r>
            <w:r w:rsidR="005A6AAC" w:rsidRPr="00331479">
              <w:rPr>
                <w:rFonts w:ascii="Calibri" w:hAnsi="Calibri" w:cs="Calibri"/>
                <w:sz w:val="18"/>
                <w:szCs w:val="18"/>
                <w:lang w:eastAsia="en-US"/>
              </w:rPr>
              <w:t>Transformation</w:t>
            </w:r>
            <w:r w:rsidRPr="00331479">
              <w:rPr>
                <w:rFonts w:ascii="Calibri" w:hAnsi="Calibri" w:cs="Calibri"/>
                <w:sz w:val="18"/>
                <w:szCs w:val="18"/>
                <w:lang w:eastAsia="en-US"/>
              </w:rPr>
              <w:t xml:space="preserve"> plan</w:t>
            </w:r>
          </w:p>
        </w:tc>
        <w:tc>
          <w:tcPr>
            <w:tcW w:w="2031" w:type="dxa"/>
          </w:tcPr>
          <w:p w14:paraId="09F99036" w14:textId="451100B1"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Continued engagement</w:t>
            </w:r>
          </w:p>
        </w:tc>
      </w:tr>
      <w:tr w:rsidR="0077769A" w:rsidRPr="00331479" w14:paraId="05AEDAC3" w14:textId="77777777" w:rsidTr="0021756C">
        <w:trPr>
          <w:jc w:val="center"/>
        </w:trPr>
        <w:tc>
          <w:tcPr>
            <w:tcW w:w="2159" w:type="dxa"/>
          </w:tcPr>
          <w:p w14:paraId="64031DC4" w14:textId="200B242A"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Tribal Partners Leadership Council</w:t>
            </w:r>
          </w:p>
        </w:tc>
        <w:tc>
          <w:tcPr>
            <w:tcW w:w="1032" w:type="dxa"/>
          </w:tcPr>
          <w:p w14:paraId="6699DD9D" w14:textId="66771102"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4/5/18</w:t>
            </w:r>
          </w:p>
        </w:tc>
        <w:tc>
          <w:tcPr>
            <w:tcW w:w="1557" w:type="dxa"/>
          </w:tcPr>
          <w:p w14:paraId="37D7C214" w14:textId="00D46AF3"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American Indian Community Center, Colville Tribe, DOH Tribal Liaison Office, Empire Health Foundation, HCA Tribal Liaison Office, </w:t>
            </w: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Lake Roosevelt Community Health Center, Spokane Tribe, The Healing Lodge of Seven Nations, The NATIVE Project</w:t>
            </w:r>
          </w:p>
        </w:tc>
        <w:tc>
          <w:tcPr>
            <w:tcW w:w="1457" w:type="dxa"/>
          </w:tcPr>
          <w:p w14:paraId="6B3D3E46" w14:textId="70178AFF"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The NATIVE Project, </w:t>
            </w: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American Indian Community Center, Spokane Tribe, Colville Tribe</w:t>
            </w:r>
          </w:p>
        </w:tc>
        <w:tc>
          <w:tcPr>
            <w:tcW w:w="1659" w:type="dxa"/>
          </w:tcPr>
          <w:p w14:paraId="278AE86F" w14:textId="73ADC19C"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Technical council updates, </w:t>
            </w:r>
            <w:r w:rsidR="004D7C48" w:rsidRPr="00331479">
              <w:rPr>
                <w:rFonts w:ascii="Calibri" w:hAnsi="Calibri" w:cs="Calibri"/>
                <w:sz w:val="18"/>
                <w:szCs w:val="18"/>
                <w:lang w:eastAsia="en-US"/>
              </w:rPr>
              <w:t xml:space="preserve">Collaborative </w:t>
            </w:r>
            <w:r w:rsidRPr="00331479">
              <w:rPr>
                <w:rFonts w:ascii="Calibri" w:hAnsi="Calibri" w:cs="Calibri"/>
                <w:sz w:val="18"/>
                <w:szCs w:val="18"/>
                <w:lang w:eastAsia="en-US"/>
              </w:rPr>
              <w:t xml:space="preserve">development plans and </w:t>
            </w:r>
            <w:r w:rsidR="005A6AAC" w:rsidRPr="00331479">
              <w:rPr>
                <w:rFonts w:ascii="Calibri" w:hAnsi="Calibri" w:cs="Calibri"/>
                <w:sz w:val="18"/>
                <w:szCs w:val="18"/>
                <w:lang w:eastAsia="en-US"/>
              </w:rPr>
              <w:t>Transformation</w:t>
            </w:r>
            <w:r w:rsidRPr="00331479">
              <w:rPr>
                <w:rFonts w:ascii="Calibri" w:hAnsi="Calibri" w:cs="Calibri"/>
                <w:sz w:val="18"/>
                <w:szCs w:val="18"/>
                <w:lang w:eastAsia="en-US"/>
              </w:rPr>
              <w:t xml:space="preserve"> planning activities. Collected input of project areas of focus.</w:t>
            </w:r>
          </w:p>
        </w:tc>
        <w:tc>
          <w:tcPr>
            <w:tcW w:w="2031" w:type="dxa"/>
          </w:tcPr>
          <w:p w14:paraId="1703BE79" w14:textId="27155B18"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Monthly Meeting</w:t>
            </w:r>
          </w:p>
        </w:tc>
      </w:tr>
      <w:tr w:rsidR="0077769A" w:rsidRPr="00331479" w14:paraId="640DD8D7" w14:textId="77777777" w:rsidTr="0021756C">
        <w:trPr>
          <w:jc w:val="center"/>
        </w:trPr>
        <w:tc>
          <w:tcPr>
            <w:tcW w:w="2159" w:type="dxa"/>
          </w:tcPr>
          <w:p w14:paraId="7B17757B" w14:textId="02449929"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Spokane Collaborative Meeting</w:t>
            </w:r>
          </w:p>
        </w:tc>
        <w:tc>
          <w:tcPr>
            <w:tcW w:w="1032" w:type="dxa"/>
          </w:tcPr>
          <w:p w14:paraId="4E02E71E" w14:textId="1CB46056"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4/10/18</w:t>
            </w:r>
          </w:p>
        </w:tc>
        <w:tc>
          <w:tcPr>
            <w:tcW w:w="1557" w:type="dxa"/>
          </w:tcPr>
          <w:p w14:paraId="6069586A" w14:textId="4EE07DB0" w:rsidR="00C202C3" w:rsidRPr="00331479" w:rsidRDefault="00C202C3" w:rsidP="00C202C3">
            <w:pPr>
              <w:spacing w:before="120" w:after="120" w:line="276" w:lineRule="auto"/>
              <w:rPr>
                <w:rFonts w:ascii="Calibri" w:hAnsi="Calibri" w:cs="Calibri"/>
                <w:sz w:val="18"/>
                <w:szCs w:val="18"/>
                <w:lang w:eastAsia="en-US"/>
              </w:rPr>
            </w:pP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The NATIVE Project, American Indian Community Center, Spokane Tribe, The Healing Lodge of Seven Nations</w:t>
            </w:r>
          </w:p>
        </w:tc>
        <w:tc>
          <w:tcPr>
            <w:tcW w:w="1457" w:type="dxa"/>
          </w:tcPr>
          <w:p w14:paraId="4471D7A3" w14:textId="1542AD7F"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The NATIVE Project, American Indian Community Center</w:t>
            </w:r>
          </w:p>
        </w:tc>
        <w:tc>
          <w:tcPr>
            <w:tcW w:w="1659" w:type="dxa"/>
          </w:tcPr>
          <w:p w14:paraId="5E6A6F17" w14:textId="3A068B79"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Forming the Spokane Collaborative charter and workgroups</w:t>
            </w:r>
          </w:p>
        </w:tc>
        <w:tc>
          <w:tcPr>
            <w:tcW w:w="2031" w:type="dxa"/>
          </w:tcPr>
          <w:p w14:paraId="3434AE42" w14:textId="7D4DD03E"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 xml:space="preserve">Continued participation in forming Collaborative Charter and governance structure </w:t>
            </w:r>
          </w:p>
        </w:tc>
      </w:tr>
      <w:tr w:rsidR="0077769A" w:rsidRPr="00331479" w14:paraId="73CC6E63" w14:textId="77777777" w:rsidTr="0021756C">
        <w:trPr>
          <w:jc w:val="center"/>
        </w:trPr>
        <w:tc>
          <w:tcPr>
            <w:tcW w:w="2159" w:type="dxa"/>
          </w:tcPr>
          <w:p w14:paraId="525E68AA" w14:textId="04B3B3E5"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AICC-BHT Call</w:t>
            </w:r>
          </w:p>
        </w:tc>
        <w:tc>
          <w:tcPr>
            <w:tcW w:w="1032" w:type="dxa"/>
          </w:tcPr>
          <w:p w14:paraId="0AE22FD5" w14:textId="7D090944"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4/12/18</w:t>
            </w:r>
          </w:p>
        </w:tc>
        <w:tc>
          <w:tcPr>
            <w:tcW w:w="1557" w:type="dxa"/>
          </w:tcPr>
          <w:p w14:paraId="2251AB57" w14:textId="5EB574EE"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American Indian Community Center</w:t>
            </w:r>
          </w:p>
        </w:tc>
        <w:tc>
          <w:tcPr>
            <w:tcW w:w="1457" w:type="dxa"/>
          </w:tcPr>
          <w:p w14:paraId="3226DB7C" w14:textId="7253B8C8"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American Indian Community Center</w:t>
            </w:r>
          </w:p>
        </w:tc>
        <w:tc>
          <w:tcPr>
            <w:tcW w:w="1659" w:type="dxa"/>
          </w:tcPr>
          <w:p w14:paraId="17BEE457" w14:textId="3757F4EB"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Regular monthly check-in meeting to offer support in </w:t>
            </w:r>
            <w:r w:rsidR="005A6AAC" w:rsidRPr="00331479">
              <w:rPr>
                <w:rFonts w:ascii="Calibri" w:hAnsi="Calibri" w:cs="Calibri"/>
                <w:sz w:val="18"/>
                <w:szCs w:val="18"/>
                <w:lang w:eastAsia="en-US"/>
              </w:rPr>
              <w:t>Transformation</w:t>
            </w:r>
            <w:r w:rsidRPr="00331479">
              <w:rPr>
                <w:rFonts w:ascii="Calibri" w:hAnsi="Calibri" w:cs="Calibri"/>
                <w:sz w:val="18"/>
                <w:szCs w:val="18"/>
                <w:lang w:eastAsia="en-US"/>
              </w:rPr>
              <w:t xml:space="preserve"> planning.</w:t>
            </w:r>
          </w:p>
        </w:tc>
        <w:tc>
          <w:tcPr>
            <w:tcW w:w="2031" w:type="dxa"/>
          </w:tcPr>
          <w:p w14:paraId="114A8B3D" w14:textId="04ADB9A6"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Continued Engagement</w:t>
            </w:r>
          </w:p>
        </w:tc>
      </w:tr>
      <w:tr w:rsidR="0077769A" w:rsidRPr="00331479" w14:paraId="599125CB" w14:textId="77777777" w:rsidTr="0021756C">
        <w:trPr>
          <w:jc w:val="center"/>
        </w:trPr>
        <w:tc>
          <w:tcPr>
            <w:tcW w:w="2159" w:type="dxa"/>
          </w:tcPr>
          <w:p w14:paraId="266C90D5" w14:textId="3063C8B8"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BHT Community-Based Care Coordination Advisory Council</w:t>
            </w:r>
          </w:p>
        </w:tc>
        <w:tc>
          <w:tcPr>
            <w:tcW w:w="1032" w:type="dxa"/>
          </w:tcPr>
          <w:p w14:paraId="2DFD0C74" w14:textId="7F180ADD"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4/16/18</w:t>
            </w:r>
          </w:p>
        </w:tc>
        <w:tc>
          <w:tcPr>
            <w:tcW w:w="1557" w:type="dxa"/>
          </w:tcPr>
          <w:p w14:paraId="5FD38625" w14:textId="5865C030"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American Indian Community Center, Colville </w:t>
            </w:r>
            <w:r w:rsidRPr="00331479">
              <w:rPr>
                <w:rFonts w:ascii="Calibri" w:hAnsi="Calibri" w:cs="Calibri"/>
                <w:sz w:val="18"/>
                <w:szCs w:val="18"/>
                <w:lang w:eastAsia="en-US"/>
              </w:rPr>
              <w:lastRenderedPageBreak/>
              <w:t xml:space="preserve">Tribe, DOH Tribal Liaison Office, Empire Health Foundation, HCA Tribal Liaison Office, </w:t>
            </w: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Lake Roosevelt Community Health Center, Spokane Tribe, The Healing Lodge of Seven Nations, The NATIVE Project</w:t>
            </w:r>
          </w:p>
        </w:tc>
        <w:tc>
          <w:tcPr>
            <w:tcW w:w="1457" w:type="dxa"/>
          </w:tcPr>
          <w:p w14:paraId="50CE28A2" w14:textId="528ACDAC"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lastRenderedPageBreak/>
              <w:t xml:space="preserve">American Indian Community </w:t>
            </w:r>
            <w:r w:rsidRPr="00331479">
              <w:rPr>
                <w:rFonts w:ascii="Calibri" w:hAnsi="Calibri" w:cs="Calibri"/>
                <w:sz w:val="18"/>
                <w:szCs w:val="18"/>
                <w:lang w:eastAsia="en-US"/>
              </w:rPr>
              <w:lastRenderedPageBreak/>
              <w:t>Center, The NATIVE Project</w:t>
            </w:r>
          </w:p>
        </w:tc>
        <w:tc>
          <w:tcPr>
            <w:tcW w:w="1659" w:type="dxa"/>
          </w:tcPr>
          <w:p w14:paraId="0FF9BDF9" w14:textId="32013054"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lastRenderedPageBreak/>
              <w:t xml:space="preserve">Hub Council working toward a regional </w:t>
            </w:r>
            <w:r w:rsidRPr="00331479">
              <w:rPr>
                <w:rFonts w:ascii="Calibri" w:hAnsi="Calibri" w:cs="Calibri"/>
                <w:sz w:val="18"/>
                <w:szCs w:val="18"/>
                <w:lang w:eastAsia="en-US"/>
              </w:rPr>
              <w:lastRenderedPageBreak/>
              <w:t>community-based care coordination plan. Reviewed Pathways model</w:t>
            </w:r>
          </w:p>
        </w:tc>
        <w:tc>
          <w:tcPr>
            <w:tcW w:w="2031" w:type="dxa"/>
          </w:tcPr>
          <w:p w14:paraId="7AF9BB3E" w14:textId="665207EB"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lastRenderedPageBreak/>
              <w:t>Monthly Meeting</w:t>
            </w:r>
          </w:p>
        </w:tc>
      </w:tr>
      <w:tr w:rsidR="0077769A" w:rsidRPr="00331479" w14:paraId="4007629E" w14:textId="77777777" w:rsidTr="0021756C">
        <w:trPr>
          <w:jc w:val="center"/>
        </w:trPr>
        <w:tc>
          <w:tcPr>
            <w:tcW w:w="2159" w:type="dxa"/>
          </w:tcPr>
          <w:p w14:paraId="43271D7A" w14:textId="765F2894" w:rsidR="00C202C3" w:rsidRPr="00331479" w:rsidRDefault="00C202C3" w:rsidP="00C202C3">
            <w:pPr>
              <w:spacing w:before="120" w:after="120" w:line="276" w:lineRule="auto"/>
              <w:rPr>
                <w:rFonts w:ascii="Calibri" w:hAnsi="Calibri" w:cs="Calibri"/>
                <w:sz w:val="18"/>
                <w:szCs w:val="18"/>
                <w:lang w:eastAsia="en-US"/>
              </w:rPr>
            </w:pP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-BHT meeting</w:t>
            </w:r>
          </w:p>
        </w:tc>
        <w:tc>
          <w:tcPr>
            <w:tcW w:w="1032" w:type="dxa"/>
          </w:tcPr>
          <w:p w14:paraId="4EA2B772" w14:textId="3BA4A629"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4/18/18</w:t>
            </w:r>
          </w:p>
        </w:tc>
        <w:tc>
          <w:tcPr>
            <w:tcW w:w="1557" w:type="dxa"/>
          </w:tcPr>
          <w:p w14:paraId="5364805B" w14:textId="3687380E" w:rsidR="00C202C3" w:rsidRPr="00331479" w:rsidRDefault="00C202C3" w:rsidP="00C202C3">
            <w:pPr>
              <w:spacing w:before="120" w:after="120" w:line="276" w:lineRule="auto"/>
              <w:rPr>
                <w:rFonts w:ascii="Calibri" w:hAnsi="Calibri" w:cs="Calibri"/>
                <w:sz w:val="18"/>
                <w:szCs w:val="18"/>
                <w:lang w:eastAsia="en-US"/>
              </w:rPr>
            </w:pP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w:t>
            </w:r>
          </w:p>
        </w:tc>
        <w:tc>
          <w:tcPr>
            <w:tcW w:w="1457" w:type="dxa"/>
          </w:tcPr>
          <w:p w14:paraId="519D0B22" w14:textId="7C7E3DA9" w:rsidR="00C202C3" w:rsidRPr="00331479" w:rsidRDefault="00C202C3" w:rsidP="00C202C3">
            <w:pPr>
              <w:spacing w:before="120" w:after="120" w:line="276" w:lineRule="auto"/>
              <w:rPr>
                <w:rFonts w:ascii="Calibri" w:hAnsi="Calibri" w:cs="Calibri"/>
                <w:sz w:val="18"/>
                <w:szCs w:val="18"/>
                <w:lang w:eastAsia="en-US"/>
              </w:rPr>
            </w:pP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w:t>
            </w:r>
          </w:p>
        </w:tc>
        <w:tc>
          <w:tcPr>
            <w:tcW w:w="1659" w:type="dxa"/>
          </w:tcPr>
          <w:p w14:paraId="10C0FCA8" w14:textId="20514027"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Check-in on Collaborative work and </w:t>
            </w:r>
            <w:r w:rsidR="005A6AAC" w:rsidRPr="00331479">
              <w:rPr>
                <w:rFonts w:ascii="Calibri" w:hAnsi="Calibri" w:cs="Calibri"/>
                <w:sz w:val="18"/>
                <w:szCs w:val="18"/>
                <w:lang w:eastAsia="en-US"/>
              </w:rPr>
              <w:t>Transformation</w:t>
            </w:r>
            <w:r w:rsidRPr="00331479">
              <w:rPr>
                <w:rFonts w:ascii="Calibri" w:hAnsi="Calibri" w:cs="Calibri"/>
                <w:sz w:val="18"/>
                <w:szCs w:val="18"/>
                <w:lang w:eastAsia="en-US"/>
              </w:rPr>
              <w:t xml:space="preserve"> planning and needs.</w:t>
            </w:r>
          </w:p>
        </w:tc>
        <w:tc>
          <w:tcPr>
            <w:tcW w:w="2031" w:type="dxa"/>
          </w:tcPr>
          <w:p w14:paraId="56A982AF" w14:textId="6684E893"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Continued engagement</w:t>
            </w:r>
          </w:p>
        </w:tc>
      </w:tr>
      <w:tr w:rsidR="0077769A" w:rsidRPr="00331479" w14:paraId="3B99A4A2" w14:textId="77777777" w:rsidTr="0021756C">
        <w:trPr>
          <w:jc w:val="center"/>
        </w:trPr>
        <w:tc>
          <w:tcPr>
            <w:tcW w:w="2159" w:type="dxa"/>
          </w:tcPr>
          <w:p w14:paraId="077E6D12" w14:textId="104DA436"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Spokane Collaborative Meeting</w:t>
            </w:r>
          </w:p>
        </w:tc>
        <w:tc>
          <w:tcPr>
            <w:tcW w:w="1032" w:type="dxa"/>
          </w:tcPr>
          <w:p w14:paraId="182AF979" w14:textId="0DA16611"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4/26/18</w:t>
            </w:r>
          </w:p>
        </w:tc>
        <w:tc>
          <w:tcPr>
            <w:tcW w:w="1557" w:type="dxa"/>
          </w:tcPr>
          <w:p w14:paraId="43B157B2" w14:textId="03D5415E" w:rsidR="00C202C3" w:rsidRPr="00331479" w:rsidRDefault="00C202C3" w:rsidP="00C202C3">
            <w:pPr>
              <w:spacing w:before="120" w:after="120" w:line="276" w:lineRule="auto"/>
              <w:rPr>
                <w:rFonts w:ascii="Calibri" w:hAnsi="Calibri" w:cs="Calibri"/>
                <w:sz w:val="18"/>
                <w:szCs w:val="18"/>
                <w:lang w:eastAsia="en-US"/>
              </w:rPr>
            </w:pP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The NATIVE Project, American Indian Community Center, Spokane Tribe, The Healing Lodge of Seven Nations</w:t>
            </w:r>
          </w:p>
        </w:tc>
        <w:tc>
          <w:tcPr>
            <w:tcW w:w="1457" w:type="dxa"/>
          </w:tcPr>
          <w:p w14:paraId="057E1F1C" w14:textId="2739668D"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The NATIVE Project, American Indian Community Center, </w:t>
            </w: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w:t>
            </w:r>
          </w:p>
        </w:tc>
        <w:tc>
          <w:tcPr>
            <w:tcW w:w="1659" w:type="dxa"/>
          </w:tcPr>
          <w:p w14:paraId="527C27AC" w14:textId="601FF9ED"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Forming the Spokane Collaborative charter and workgroups</w:t>
            </w:r>
          </w:p>
        </w:tc>
        <w:tc>
          <w:tcPr>
            <w:tcW w:w="2031" w:type="dxa"/>
          </w:tcPr>
          <w:p w14:paraId="000ADBA9" w14:textId="1DCC57AA"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 xml:space="preserve">Active participation in development of governance structure </w:t>
            </w:r>
          </w:p>
        </w:tc>
      </w:tr>
      <w:tr w:rsidR="0077769A" w:rsidRPr="00331479" w14:paraId="1DFB4EF4" w14:textId="77777777" w:rsidTr="0021756C">
        <w:trPr>
          <w:jc w:val="center"/>
        </w:trPr>
        <w:tc>
          <w:tcPr>
            <w:tcW w:w="2159" w:type="dxa"/>
          </w:tcPr>
          <w:p w14:paraId="7CFE6953" w14:textId="4D10ADD2"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Tribal-HCA-Tribal Liaison meeting</w:t>
            </w:r>
          </w:p>
        </w:tc>
        <w:tc>
          <w:tcPr>
            <w:tcW w:w="1032" w:type="dxa"/>
          </w:tcPr>
          <w:p w14:paraId="471B8445" w14:textId="13E94090"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4/27/18</w:t>
            </w:r>
          </w:p>
        </w:tc>
        <w:tc>
          <w:tcPr>
            <w:tcW w:w="1557" w:type="dxa"/>
          </w:tcPr>
          <w:p w14:paraId="05AE334C" w14:textId="765E7DAC" w:rsidR="00C202C3" w:rsidRPr="00331479" w:rsidRDefault="00C202C3" w:rsidP="00C202C3">
            <w:pPr>
              <w:spacing w:before="120" w:after="120" w:line="276" w:lineRule="auto"/>
              <w:rPr>
                <w:rFonts w:ascii="Calibri" w:hAnsi="Calibri" w:cs="Calibri"/>
                <w:sz w:val="18"/>
                <w:szCs w:val="18"/>
                <w:lang w:eastAsia="en-US"/>
              </w:rPr>
            </w:pP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The NATIVE Project, American Indian Community Center, Spokane Tribe, The Healing Lodge of Seven Nations</w:t>
            </w:r>
          </w:p>
        </w:tc>
        <w:tc>
          <w:tcPr>
            <w:tcW w:w="1457" w:type="dxa"/>
          </w:tcPr>
          <w:p w14:paraId="06F29120" w14:textId="22081384" w:rsidR="00C202C3" w:rsidRPr="00331479" w:rsidRDefault="00C202C3" w:rsidP="00C202C3">
            <w:pPr>
              <w:spacing w:before="120" w:after="120" w:line="276" w:lineRule="auto"/>
              <w:rPr>
                <w:rFonts w:ascii="Calibri" w:hAnsi="Calibri" w:cs="Calibri"/>
                <w:sz w:val="18"/>
                <w:szCs w:val="18"/>
                <w:lang w:eastAsia="en-US"/>
              </w:rPr>
            </w:pP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American Indian Community Center</w:t>
            </w:r>
          </w:p>
        </w:tc>
        <w:tc>
          <w:tcPr>
            <w:tcW w:w="1659" w:type="dxa"/>
          </w:tcPr>
          <w:p w14:paraId="22B63A0A" w14:textId="239D3E23"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Although not a BHT meeting, BHT offered to pay travel expenses for our </w:t>
            </w:r>
            <w:r w:rsidR="0059537D" w:rsidRPr="00331479">
              <w:rPr>
                <w:rFonts w:ascii="Calibri" w:hAnsi="Calibri" w:cs="Calibri"/>
                <w:sz w:val="18"/>
                <w:szCs w:val="18"/>
                <w:lang w:eastAsia="en-US"/>
              </w:rPr>
              <w:t>Tribal</w:t>
            </w:r>
            <w:r w:rsidRPr="00331479">
              <w:rPr>
                <w:rFonts w:ascii="Calibri" w:hAnsi="Calibri" w:cs="Calibri"/>
                <w:sz w:val="18"/>
                <w:szCs w:val="18"/>
                <w:lang w:eastAsia="en-US"/>
              </w:rPr>
              <w:t xml:space="preserve"> partners to attend this meeting in person and also attend the </w:t>
            </w:r>
            <w:r w:rsidR="00EF0619" w:rsidRPr="00331479">
              <w:rPr>
                <w:rFonts w:ascii="Calibri" w:hAnsi="Calibri" w:cs="Calibri"/>
                <w:sz w:val="18"/>
                <w:szCs w:val="18"/>
                <w:lang w:eastAsia="en-US"/>
              </w:rPr>
              <w:t>behavioral health</w:t>
            </w:r>
            <w:r w:rsidRPr="00331479">
              <w:rPr>
                <w:rFonts w:ascii="Calibri" w:hAnsi="Calibri" w:cs="Calibri"/>
                <w:sz w:val="18"/>
                <w:szCs w:val="18"/>
                <w:lang w:eastAsia="en-US"/>
              </w:rPr>
              <w:t xml:space="preserve"> billing training immediately following.</w:t>
            </w:r>
          </w:p>
        </w:tc>
        <w:tc>
          <w:tcPr>
            <w:tcW w:w="2031" w:type="dxa"/>
          </w:tcPr>
          <w:p w14:paraId="43DD5B10" w14:textId="5A089D8C"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Continued engagement and alignment</w:t>
            </w:r>
          </w:p>
        </w:tc>
      </w:tr>
      <w:tr w:rsidR="0077769A" w:rsidRPr="00331479" w14:paraId="05104EF6" w14:textId="77777777" w:rsidTr="0021756C">
        <w:trPr>
          <w:jc w:val="center"/>
        </w:trPr>
        <w:tc>
          <w:tcPr>
            <w:tcW w:w="2159" w:type="dxa"/>
          </w:tcPr>
          <w:p w14:paraId="243B6B0E" w14:textId="5DB1D3CF"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lastRenderedPageBreak/>
              <w:t>Tribal Partners Leadership Council</w:t>
            </w:r>
          </w:p>
        </w:tc>
        <w:tc>
          <w:tcPr>
            <w:tcW w:w="1032" w:type="dxa"/>
          </w:tcPr>
          <w:p w14:paraId="1686B0A9" w14:textId="0A179EFE"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5/3/18</w:t>
            </w:r>
          </w:p>
        </w:tc>
        <w:tc>
          <w:tcPr>
            <w:tcW w:w="1557" w:type="dxa"/>
          </w:tcPr>
          <w:p w14:paraId="4833FC31" w14:textId="473B343D"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American Indian Community Center, Colville Tribe, DOH Tribal Liaison Office, Empire Health Foundation, HCA Tribal Liaison Office, </w:t>
            </w: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Lake Roosevelt Community Health Center, Spokane Tribe, The Healing Lodge of Seven Nations, The NATIVE Project</w:t>
            </w:r>
          </w:p>
        </w:tc>
        <w:tc>
          <w:tcPr>
            <w:tcW w:w="1457" w:type="dxa"/>
          </w:tcPr>
          <w:p w14:paraId="0D5EB181" w14:textId="454FEA51"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The NATIVE Project, </w:t>
            </w: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American Indian Community Center, Spokane Tribe, Colville Tribe, Lake Roosevelt Community Health Center</w:t>
            </w:r>
          </w:p>
        </w:tc>
        <w:tc>
          <w:tcPr>
            <w:tcW w:w="1659" w:type="dxa"/>
          </w:tcPr>
          <w:p w14:paraId="04CC6334" w14:textId="25DCFD52"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Provided input of the community resiliency fund to include violence, untreated trauma, and housing issues and the types of funding needed to address it in the native communities.</w:t>
            </w:r>
          </w:p>
        </w:tc>
        <w:tc>
          <w:tcPr>
            <w:tcW w:w="2031" w:type="dxa"/>
          </w:tcPr>
          <w:p w14:paraId="3006845A" w14:textId="68B1375E"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Monthly Meeting</w:t>
            </w:r>
          </w:p>
        </w:tc>
      </w:tr>
      <w:tr w:rsidR="0077769A" w:rsidRPr="00331479" w14:paraId="5EE72ADA" w14:textId="77777777" w:rsidTr="0021756C">
        <w:trPr>
          <w:jc w:val="center"/>
        </w:trPr>
        <w:tc>
          <w:tcPr>
            <w:tcW w:w="2159" w:type="dxa"/>
          </w:tcPr>
          <w:p w14:paraId="7C85F3DF" w14:textId="6563CFA6"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The Healing Lodge of Seven Nations - BHT Meeting</w:t>
            </w:r>
          </w:p>
        </w:tc>
        <w:tc>
          <w:tcPr>
            <w:tcW w:w="1032" w:type="dxa"/>
          </w:tcPr>
          <w:p w14:paraId="39E9A7A6" w14:textId="41220712"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5/4/18</w:t>
            </w:r>
          </w:p>
        </w:tc>
        <w:tc>
          <w:tcPr>
            <w:tcW w:w="1557" w:type="dxa"/>
          </w:tcPr>
          <w:p w14:paraId="53D16C09" w14:textId="5176095E"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The Healing Lodge of Seven Nations</w:t>
            </w:r>
          </w:p>
        </w:tc>
        <w:tc>
          <w:tcPr>
            <w:tcW w:w="1457" w:type="dxa"/>
          </w:tcPr>
          <w:p w14:paraId="242A8238" w14:textId="38522E18"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The Healing Lodge of Seven Nations</w:t>
            </w:r>
          </w:p>
        </w:tc>
        <w:tc>
          <w:tcPr>
            <w:tcW w:w="1659" w:type="dxa"/>
          </w:tcPr>
          <w:p w14:paraId="0DD255DE" w14:textId="328AC049"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Overview of ACH partners, Collaborative and </w:t>
            </w:r>
            <w:r w:rsidR="005A6AAC" w:rsidRPr="00331479">
              <w:rPr>
                <w:rFonts w:ascii="Calibri" w:hAnsi="Calibri" w:cs="Calibri"/>
                <w:sz w:val="18"/>
                <w:szCs w:val="18"/>
                <w:lang w:eastAsia="en-US"/>
              </w:rPr>
              <w:t>Transformation</w:t>
            </w:r>
            <w:r w:rsidRPr="00331479">
              <w:rPr>
                <w:rFonts w:ascii="Calibri" w:hAnsi="Calibri" w:cs="Calibri"/>
                <w:sz w:val="18"/>
                <w:szCs w:val="18"/>
                <w:lang w:eastAsia="en-US"/>
              </w:rPr>
              <w:t xml:space="preserve"> </w:t>
            </w:r>
            <w:r w:rsidR="005A6AAC" w:rsidRPr="00331479">
              <w:rPr>
                <w:rFonts w:ascii="Calibri" w:hAnsi="Calibri" w:cs="Calibri"/>
                <w:sz w:val="18"/>
                <w:szCs w:val="18"/>
                <w:lang w:eastAsia="en-US"/>
              </w:rPr>
              <w:t>Plan</w:t>
            </w:r>
          </w:p>
        </w:tc>
        <w:tc>
          <w:tcPr>
            <w:tcW w:w="2031" w:type="dxa"/>
          </w:tcPr>
          <w:p w14:paraId="5934EFFA" w14:textId="5B9AEF9E"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Continued engagement</w:t>
            </w:r>
          </w:p>
        </w:tc>
      </w:tr>
      <w:tr w:rsidR="0077769A" w:rsidRPr="00331479" w14:paraId="26549C16" w14:textId="77777777" w:rsidTr="0021756C">
        <w:trPr>
          <w:jc w:val="center"/>
        </w:trPr>
        <w:tc>
          <w:tcPr>
            <w:tcW w:w="2159" w:type="dxa"/>
          </w:tcPr>
          <w:p w14:paraId="4276F692" w14:textId="16F4B224"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American Indian Community Center - BHT Meeting</w:t>
            </w:r>
          </w:p>
        </w:tc>
        <w:tc>
          <w:tcPr>
            <w:tcW w:w="1032" w:type="dxa"/>
          </w:tcPr>
          <w:p w14:paraId="68DE1EB8" w14:textId="4462C0C1"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5/10/18</w:t>
            </w:r>
          </w:p>
        </w:tc>
        <w:tc>
          <w:tcPr>
            <w:tcW w:w="1557" w:type="dxa"/>
          </w:tcPr>
          <w:p w14:paraId="2C4D7753" w14:textId="1B89965D"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American Indian Community Center</w:t>
            </w:r>
          </w:p>
        </w:tc>
        <w:tc>
          <w:tcPr>
            <w:tcW w:w="1457" w:type="dxa"/>
          </w:tcPr>
          <w:p w14:paraId="32E77602" w14:textId="085A36FE"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American Indian Community Center</w:t>
            </w:r>
          </w:p>
        </w:tc>
        <w:tc>
          <w:tcPr>
            <w:tcW w:w="1659" w:type="dxa"/>
          </w:tcPr>
          <w:p w14:paraId="74A6EFCF" w14:textId="2201244A"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Regular monthly check-in meeting to offer support in </w:t>
            </w:r>
            <w:r w:rsidR="005A6AAC" w:rsidRPr="00331479">
              <w:rPr>
                <w:rFonts w:ascii="Calibri" w:hAnsi="Calibri" w:cs="Calibri"/>
                <w:sz w:val="18"/>
                <w:szCs w:val="18"/>
                <w:lang w:eastAsia="en-US"/>
              </w:rPr>
              <w:t>Transformation</w:t>
            </w:r>
            <w:r w:rsidRPr="00331479">
              <w:rPr>
                <w:rFonts w:ascii="Calibri" w:hAnsi="Calibri" w:cs="Calibri"/>
                <w:sz w:val="18"/>
                <w:szCs w:val="18"/>
                <w:lang w:eastAsia="en-US"/>
              </w:rPr>
              <w:t xml:space="preserve"> planning.</w:t>
            </w:r>
          </w:p>
        </w:tc>
        <w:tc>
          <w:tcPr>
            <w:tcW w:w="2031" w:type="dxa"/>
          </w:tcPr>
          <w:p w14:paraId="434AC42C" w14:textId="29CC5E12"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Continued engagement</w:t>
            </w:r>
          </w:p>
        </w:tc>
      </w:tr>
      <w:tr w:rsidR="0077769A" w:rsidRPr="00331479" w14:paraId="01C74E4D" w14:textId="77777777" w:rsidTr="0021756C">
        <w:trPr>
          <w:jc w:val="center"/>
        </w:trPr>
        <w:tc>
          <w:tcPr>
            <w:tcW w:w="2159" w:type="dxa"/>
          </w:tcPr>
          <w:p w14:paraId="0E96178B" w14:textId="56139519"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Spokane Collaborative Meeting</w:t>
            </w:r>
          </w:p>
        </w:tc>
        <w:tc>
          <w:tcPr>
            <w:tcW w:w="1032" w:type="dxa"/>
          </w:tcPr>
          <w:p w14:paraId="2F11EBF7" w14:textId="484BB19B"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5/15/18</w:t>
            </w:r>
          </w:p>
        </w:tc>
        <w:tc>
          <w:tcPr>
            <w:tcW w:w="1557" w:type="dxa"/>
          </w:tcPr>
          <w:p w14:paraId="5D962C9C" w14:textId="1AE969C4" w:rsidR="00C202C3" w:rsidRPr="00331479" w:rsidRDefault="00C202C3" w:rsidP="00C202C3">
            <w:pPr>
              <w:spacing w:before="120" w:after="120" w:line="276" w:lineRule="auto"/>
              <w:rPr>
                <w:rFonts w:ascii="Calibri" w:hAnsi="Calibri" w:cs="Calibri"/>
                <w:sz w:val="18"/>
                <w:szCs w:val="18"/>
                <w:lang w:eastAsia="en-US"/>
              </w:rPr>
            </w:pP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The NATIVE Project, American Indian Community Center, Spokane Tribe, The Healing Lodge of Seven Nations</w:t>
            </w:r>
          </w:p>
        </w:tc>
        <w:tc>
          <w:tcPr>
            <w:tcW w:w="1457" w:type="dxa"/>
          </w:tcPr>
          <w:p w14:paraId="653A3A41" w14:textId="078B519C"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The NATIVE Project, American Indian Community Center, </w:t>
            </w: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w:t>
            </w:r>
          </w:p>
        </w:tc>
        <w:tc>
          <w:tcPr>
            <w:tcW w:w="1659" w:type="dxa"/>
          </w:tcPr>
          <w:p w14:paraId="05D9CACD" w14:textId="06C67324"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Forming the Spokane Collaborative charter and workgroups</w:t>
            </w:r>
          </w:p>
        </w:tc>
        <w:tc>
          <w:tcPr>
            <w:tcW w:w="2031" w:type="dxa"/>
          </w:tcPr>
          <w:p w14:paraId="0F45BF44" w14:textId="77777777" w:rsidR="00C202C3" w:rsidRPr="00331479" w:rsidRDefault="00C202C3" w:rsidP="00C202C3">
            <w:pPr>
              <w:spacing w:before="120" w:after="120" w:line="276" w:lineRule="auto"/>
              <w:rPr>
                <w:rFonts w:ascii="Georgia" w:hAnsi="Georgia"/>
                <w:sz w:val="18"/>
                <w:szCs w:val="18"/>
              </w:rPr>
            </w:pPr>
          </w:p>
        </w:tc>
      </w:tr>
      <w:tr w:rsidR="0077769A" w:rsidRPr="00331479" w14:paraId="5F0D7BFE" w14:textId="77777777" w:rsidTr="0021756C">
        <w:trPr>
          <w:jc w:val="center"/>
        </w:trPr>
        <w:tc>
          <w:tcPr>
            <w:tcW w:w="2159" w:type="dxa"/>
          </w:tcPr>
          <w:p w14:paraId="7EA30ED8" w14:textId="235AA015"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BHT Community-Based Care Coordination Advisory Council</w:t>
            </w:r>
          </w:p>
        </w:tc>
        <w:tc>
          <w:tcPr>
            <w:tcW w:w="1032" w:type="dxa"/>
          </w:tcPr>
          <w:p w14:paraId="507D7AE4" w14:textId="66BC132D"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5/21/18</w:t>
            </w:r>
          </w:p>
        </w:tc>
        <w:tc>
          <w:tcPr>
            <w:tcW w:w="1557" w:type="dxa"/>
          </w:tcPr>
          <w:p w14:paraId="78E05192" w14:textId="5838A579"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American Indian Community Center, Colville Tribe, DOH Tribal Liaison Office, </w:t>
            </w:r>
            <w:r w:rsidRPr="00331479">
              <w:rPr>
                <w:rFonts w:ascii="Calibri" w:hAnsi="Calibri" w:cs="Calibri"/>
                <w:sz w:val="18"/>
                <w:szCs w:val="18"/>
                <w:lang w:eastAsia="en-US"/>
              </w:rPr>
              <w:lastRenderedPageBreak/>
              <w:t xml:space="preserve">Empire Health Foundation, HCA Tribal Liaison Office, </w:t>
            </w: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Lake Roosevelt Community Health Center, Spokane Tribe, The Healing Lodge of Seven Nations, The NATIVE Project</w:t>
            </w:r>
          </w:p>
        </w:tc>
        <w:tc>
          <w:tcPr>
            <w:tcW w:w="1457" w:type="dxa"/>
          </w:tcPr>
          <w:p w14:paraId="50A63896" w14:textId="10310407"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lastRenderedPageBreak/>
              <w:t>American Indian Community Center, The NATIVE Project</w:t>
            </w:r>
          </w:p>
        </w:tc>
        <w:tc>
          <w:tcPr>
            <w:tcW w:w="1659" w:type="dxa"/>
          </w:tcPr>
          <w:p w14:paraId="13D5B7B9" w14:textId="437437B1"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Provided input of the community resiliency fund, recommended approval of the </w:t>
            </w:r>
            <w:r w:rsidRPr="00331479">
              <w:rPr>
                <w:rFonts w:ascii="Calibri" w:hAnsi="Calibri" w:cs="Calibri"/>
                <w:sz w:val="18"/>
                <w:szCs w:val="18"/>
                <w:lang w:eastAsia="en-US"/>
              </w:rPr>
              <w:lastRenderedPageBreak/>
              <w:t>Pathways funding model to the Waiver Finance Committee.</w:t>
            </w:r>
          </w:p>
        </w:tc>
        <w:tc>
          <w:tcPr>
            <w:tcW w:w="2031" w:type="dxa"/>
          </w:tcPr>
          <w:p w14:paraId="08F5F6E6" w14:textId="07903A4B"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lastRenderedPageBreak/>
              <w:t>Monthly Meeting</w:t>
            </w:r>
          </w:p>
        </w:tc>
      </w:tr>
      <w:tr w:rsidR="0077769A" w:rsidRPr="00331479" w14:paraId="473968E8" w14:textId="77777777" w:rsidTr="0021756C">
        <w:trPr>
          <w:jc w:val="center"/>
        </w:trPr>
        <w:tc>
          <w:tcPr>
            <w:tcW w:w="2159" w:type="dxa"/>
          </w:tcPr>
          <w:p w14:paraId="6C06160C" w14:textId="007A58DD"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Spokane Collaborative Meeting</w:t>
            </w:r>
          </w:p>
        </w:tc>
        <w:tc>
          <w:tcPr>
            <w:tcW w:w="1032" w:type="dxa"/>
          </w:tcPr>
          <w:p w14:paraId="4088AFAA" w14:textId="70AFBBD2"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6/7/18</w:t>
            </w:r>
          </w:p>
        </w:tc>
        <w:tc>
          <w:tcPr>
            <w:tcW w:w="1557" w:type="dxa"/>
          </w:tcPr>
          <w:p w14:paraId="56C7D669" w14:textId="20C56792" w:rsidR="00C202C3" w:rsidRPr="00331479" w:rsidRDefault="00C202C3" w:rsidP="00C202C3">
            <w:pPr>
              <w:spacing w:before="120" w:after="120" w:line="276" w:lineRule="auto"/>
              <w:rPr>
                <w:rFonts w:ascii="Calibri" w:hAnsi="Calibri" w:cs="Calibri"/>
                <w:sz w:val="18"/>
                <w:szCs w:val="18"/>
                <w:lang w:eastAsia="en-US"/>
              </w:rPr>
            </w:pP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The NATIVE Project, American Indian Community Center, Spokane Tribe, The Healing Lodge of Seven Nations</w:t>
            </w:r>
          </w:p>
        </w:tc>
        <w:tc>
          <w:tcPr>
            <w:tcW w:w="1457" w:type="dxa"/>
          </w:tcPr>
          <w:p w14:paraId="4B796930" w14:textId="77777777" w:rsidR="00C202C3" w:rsidRPr="00331479" w:rsidRDefault="00C202C3" w:rsidP="00C202C3">
            <w:pPr>
              <w:spacing w:before="120" w:after="120" w:line="276" w:lineRule="auto"/>
              <w:rPr>
                <w:rFonts w:ascii="Calibri" w:hAnsi="Calibri" w:cs="Calibri"/>
                <w:sz w:val="18"/>
                <w:szCs w:val="18"/>
                <w:lang w:eastAsia="en-US"/>
              </w:rPr>
            </w:pPr>
          </w:p>
        </w:tc>
        <w:tc>
          <w:tcPr>
            <w:tcW w:w="1659" w:type="dxa"/>
          </w:tcPr>
          <w:p w14:paraId="0BC5379F" w14:textId="59229656" w:rsidR="00C202C3" w:rsidRPr="00331479" w:rsidRDefault="007B1862"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Collaborative workgroups begin Collaborative Planning Process</w:t>
            </w:r>
          </w:p>
        </w:tc>
        <w:tc>
          <w:tcPr>
            <w:tcW w:w="2031" w:type="dxa"/>
          </w:tcPr>
          <w:p w14:paraId="27F398CB" w14:textId="44ACFA29"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 xml:space="preserve">Continued </w:t>
            </w:r>
            <w:r w:rsidR="004D7C48" w:rsidRPr="00331479">
              <w:rPr>
                <w:rFonts w:ascii="Georgia" w:hAnsi="Georgia"/>
                <w:sz w:val="18"/>
                <w:szCs w:val="18"/>
              </w:rPr>
              <w:t xml:space="preserve">Collaborative </w:t>
            </w:r>
            <w:r w:rsidRPr="00331479">
              <w:rPr>
                <w:rFonts w:ascii="Georgia" w:hAnsi="Georgia"/>
                <w:sz w:val="18"/>
                <w:szCs w:val="18"/>
              </w:rPr>
              <w:t>planning process</w:t>
            </w:r>
          </w:p>
        </w:tc>
      </w:tr>
      <w:tr w:rsidR="0077769A" w:rsidRPr="00331479" w14:paraId="731DFDD8" w14:textId="77777777" w:rsidTr="0021756C">
        <w:trPr>
          <w:jc w:val="center"/>
        </w:trPr>
        <w:tc>
          <w:tcPr>
            <w:tcW w:w="2159" w:type="dxa"/>
          </w:tcPr>
          <w:p w14:paraId="3AE921A8" w14:textId="60A04BCA"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American Indian Community Center - BHT Meeting</w:t>
            </w:r>
          </w:p>
        </w:tc>
        <w:tc>
          <w:tcPr>
            <w:tcW w:w="1032" w:type="dxa"/>
          </w:tcPr>
          <w:p w14:paraId="1CBCEDFE" w14:textId="00887C33"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6/22/18</w:t>
            </w:r>
          </w:p>
        </w:tc>
        <w:tc>
          <w:tcPr>
            <w:tcW w:w="1557" w:type="dxa"/>
          </w:tcPr>
          <w:p w14:paraId="1702F973" w14:textId="0F114EA7"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American Indian Community Center</w:t>
            </w:r>
          </w:p>
        </w:tc>
        <w:tc>
          <w:tcPr>
            <w:tcW w:w="1457" w:type="dxa"/>
          </w:tcPr>
          <w:p w14:paraId="682871E3" w14:textId="260310E5"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American Indian Community Center</w:t>
            </w:r>
          </w:p>
        </w:tc>
        <w:tc>
          <w:tcPr>
            <w:tcW w:w="1659" w:type="dxa"/>
          </w:tcPr>
          <w:p w14:paraId="72A60BBF" w14:textId="7A7D1646"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Regular monthly check-in meeting to offer support in </w:t>
            </w:r>
            <w:r w:rsidR="005A6AAC" w:rsidRPr="00331479">
              <w:rPr>
                <w:rFonts w:ascii="Calibri" w:hAnsi="Calibri" w:cs="Calibri"/>
                <w:sz w:val="18"/>
                <w:szCs w:val="18"/>
                <w:lang w:eastAsia="en-US"/>
              </w:rPr>
              <w:t>Transformation</w:t>
            </w:r>
            <w:r w:rsidRPr="00331479">
              <w:rPr>
                <w:rFonts w:ascii="Calibri" w:hAnsi="Calibri" w:cs="Calibri"/>
                <w:sz w:val="18"/>
                <w:szCs w:val="18"/>
                <w:lang w:eastAsia="en-US"/>
              </w:rPr>
              <w:t xml:space="preserve"> planning and BBQ.</w:t>
            </w:r>
          </w:p>
        </w:tc>
        <w:tc>
          <w:tcPr>
            <w:tcW w:w="2031" w:type="dxa"/>
          </w:tcPr>
          <w:p w14:paraId="671D8902" w14:textId="6CF4EBD5"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Continued engagement</w:t>
            </w:r>
          </w:p>
        </w:tc>
      </w:tr>
      <w:tr w:rsidR="00C202C3" w:rsidRPr="00331479" w14:paraId="0E458B69" w14:textId="77777777" w:rsidTr="0021756C">
        <w:trPr>
          <w:jc w:val="center"/>
        </w:trPr>
        <w:tc>
          <w:tcPr>
            <w:tcW w:w="2159" w:type="dxa"/>
          </w:tcPr>
          <w:p w14:paraId="39BB429B" w14:textId="1D01E389"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Weekly ACH-Tribe Opioid Project call</w:t>
            </w:r>
          </w:p>
        </w:tc>
        <w:tc>
          <w:tcPr>
            <w:tcW w:w="1032" w:type="dxa"/>
          </w:tcPr>
          <w:p w14:paraId="5FF6F5F2" w14:textId="77777777" w:rsidR="00C202C3" w:rsidRPr="00331479" w:rsidRDefault="00C202C3" w:rsidP="00C202C3">
            <w:pPr>
              <w:spacing w:before="120" w:after="120" w:line="276" w:lineRule="auto"/>
              <w:rPr>
                <w:rFonts w:ascii="Calibri" w:hAnsi="Calibri" w:cs="Calibri"/>
                <w:sz w:val="18"/>
                <w:szCs w:val="18"/>
                <w:lang w:eastAsia="en-US"/>
              </w:rPr>
            </w:pPr>
          </w:p>
        </w:tc>
        <w:tc>
          <w:tcPr>
            <w:tcW w:w="1557" w:type="dxa"/>
          </w:tcPr>
          <w:p w14:paraId="20462340" w14:textId="6C82AE92"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 xml:space="preserve">American Indian Community Center, Colville Tribe, DOH Tribal Liaison Office, Empire Health Foundation, HCA Tribal Liaison Office, </w:t>
            </w:r>
            <w:proofErr w:type="spellStart"/>
            <w:r w:rsidRPr="00331479">
              <w:rPr>
                <w:rFonts w:ascii="Calibri" w:hAnsi="Calibri" w:cs="Calibri"/>
                <w:sz w:val="18"/>
                <w:szCs w:val="18"/>
                <w:lang w:eastAsia="en-US"/>
              </w:rPr>
              <w:t>Kalispel</w:t>
            </w:r>
            <w:proofErr w:type="spellEnd"/>
            <w:r w:rsidRPr="00331479">
              <w:rPr>
                <w:rFonts w:ascii="Calibri" w:hAnsi="Calibri" w:cs="Calibri"/>
                <w:sz w:val="18"/>
                <w:szCs w:val="18"/>
                <w:lang w:eastAsia="en-US"/>
              </w:rPr>
              <w:t xml:space="preserve"> Tribe, Lake Roosevelt Community Health Center, Spokane Tribe, The Healing Lodge of Seven </w:t>
            </w:r>
            <w:r w:rsidRPr="00331479">
              <w:rPr>
                <w:rFonts w:ascii="Calibri" w:hAnsi="Calibri" w:cs="Calibri"/>
                <w:sz w:val="18"/>
                <w:szCs w:val="18"/>
                <w:lang w:eastAsia="en-US"/>
              </w:rPr>
              <w:lastRenderedPageBreak/>
              <w:t>Nations, The NATIVE Project</w:t>
            </w:r>
          </w:p>
        </w:tc>
        <w:tc>
          <w:tcPr>
            <w:tcW w:w="1457" w:type="dxa"/>
          </w:tcPr>
          <w:p w14:paraId="3DC31C07" w14:textId="77777777" w:rsidR="00C202C3" w:rsidRPr="00331479" w:rsidRDefault="00C202C3" w:rsidP="00C202C3">
            <w:pPr>
              <w:spacing w:before="120" w:after="120" w:line="276" w:lineRule="auto"/>
              <w:rPr>
                <w:rFonts w:ascii="Calibri" w:hAnsi="Calibri" w:cs="Calibri"/>
                <w:sz w:val="18"/>
                <w:szCs w:val="18"/>
                <w:lang w:eastAsia="en-US"/>
              </w:rPr>
            </w:pPr>
          </w:p>
        </w:tc>
        <w:tc>
          <w:tcPr>
            <w:tcW w:w="1659" w:type="dxa"/>
          </w:tcPr>
          <w:p w14:paraId="011700DA" w14:textId="6C7012E5" w:rsidR="00C202C3" w:rsidRPr="00331479" w:rsidRDefault="00C202C3" w:rsidP="00C202C3">
            <w:pPr>
              <w:spacing w:before="120" w:after="120" w:line="276" w:lineRule="auto"/>
              <w:rPr>
                <w:rFonts w:ascii="Calibri" w:hAnsi="Calibri" w:cs="Calibri"/>
                <w:sz w:val="18"/>
                <w:szCs w:val="18"/>
                <w:lang w:eastAsia="en-US"/>
              </w:rPr>
            </w:pPr>
            <w:r w:rsidRPr="00331479">
              <w:rPr>
                <w:rFonts w:ascii="Calibri" w:hAnsi="Calibri" w:cs="Calibri"/>
                <w:sz w:val="18"/>
                <w:szCs w:val="18"/>
                <w:lang w:eastAsia="en-US"/>
              </w:rPr>
              <w:t>Technical support, information sharing, and general information of opioid work that tribes across the state are doing.</w:t>
            </w:r>
          </w:p>
        </w:tc>
        <w:tc>
          <w:tcPr>
            <w:tcW w:w="2031" w:type="dxa"/>
          </w:tcPr>
          <w:p w14:paraId="6A886989" w14:textId="40026B5B" w:rsidR="00C202C3" w:rsidRPr="00331479" w:rsidRDefault="007B1862" w:rsidP="00C202C3">
            <w:pPr>
              <w:spacing w:before="120" w:after="120" w:line="276" w:lineRule="auto"/>
              <w:rPr>
                <w:rFonts w:ascii="Georgia" w:hAnsi="Georgia"/>
                <w:sz w:val="18"/>
                <w:szCs w:val="18"/>
              </w:rPr>
            </w:pPr>
            <w:r w:rsidRPr="00331479">
              <w:rPr>
                <w:rFonts w:ascii="Georgia" w:hAnsi="Georgia"/>
                <w:sz w:val="18"/>
                <w:szCs w:val="18"/>
              </w:rPr>
              <w:t>Continued engagement and alignment</w:t>
            </w:r>
          </w:p>
        </w:tc>
      </w:tr>
    </w:tbl>
    <w:p w14:paraId="115FCC0F" w14:textId="169D1CDF" w:rsidR="004560F6" w:rsidRPr="0077769A" w:rsidRDefault="004560F6" w:rsidP="008D1C82">
      <w:pPr>
        <w:spacing w:after="200" w:line="276" w:lineRule="auto"/>
        <w:ind w:left="360"/>
        <w:rPr>
          <w:rFonts w:ascii="Georgia" w:hAnsi="Georgia"/>
        </w:rPr>
      </w:pPr>
    </w:p>
    <w:p w14:paraId="24695188" w14:textId="77777777" w:rsidR="0021756C" w:rsidRPr="0077769A" w:rsidRDefault="0021756C" w:rsidP="008D1C82">
      <w:pPr>
        <w:spacing w:after="200" w:line="276" w:lineRule="auto"/>
        <w:ind w:left="360"/>
        <w:rPr>
          <w:rFonts w:ascii="Georgia" w:hAnsi="Georgia"/>
        </w:rPr>
      </w:pPr>
    </w:p>
    <w:p w14:paraId="3A168EBB" w14:textId="3AF40A2A" w:rsidR="00084C92" w:rsidRPr="006C1814" w:rsidRDefault="000C2C13" w:rsidP="00290E01">
      <w:pPr>
        <w:pStyle w:val="TOC1a"/>
        <w:outlineLvl w:val="0"/>
        <w:rPr>
          <w:color w:val="auto"/>
        </w:rPr>
      </w:pPr>
      <w:bookmarkStart w:id="13" w:name="_Toc512585199"/>
      <w:r w:rsidRPr="006C1814">
        <w:rPr>
          <w:color w:val="auto"/>
        </w:rPr>
        <w:t>Project</w:t>
      </w:r>
      <w:r w:rsidR="00084C92" w:rsidRPr="006C1814">
        <w:rPr>
          <w:color w:val="auto"/>
        </w:rPr>
        <w:t xml:space="preserve"> Reporting Requirements</w:t>
      </w:r>
      <w:bookmarkEnd w:id="13"/>
    </w:p>
    <w:p w14:paraId="5B49DD9E" w14:textId="60A435A4" w:rsidR="00C60E1C" w:rsidRPr="0077769A" w:rsidRDefault="00CF7A96" w:rsidP="004D7AD6">
      <w:pPr>
        <w:pStyle w:val="toc2"/>
        <w:ind w:left="360"/>
      </w:pPr>
      <w:bookmarkStart w:id="14" w:name="_Toc512585200"/>
      <w:r w:rsidRPr="0077769A">
        <w:t xml:space="preserve">Project </w:t>
      </w:r>
      <w:r w:rsidR="00C60E1C" w:rsidRPr="0077769A">
        <w:t>Status Update</w:t>
      </w:r>
      <w:bookmarkEnd w:id="14"/>
    </w:p>
    <w:p w14:paraId="4A90BA28" w14:textId="04A6E8CA" w:rsidR="00C60E1C" w:rsidRPr="0077769A" w:rsidRDefault="00EA3D4E" w:rsidP="00717E73">
      <w:pPr>
        <w:pStyle w:val="ListParagraph"/>
        <w:numPr>
          <w:ilvl w:val="0"/>
          <w:numId w:val="7"/>
        </w:numPr>
        <w:spacing w:after="200" w:line="276" w:lineRule="auto"/>
        <w:rPr>
          <w:rFonts w:ascii="Georgia" w:hAnsi="Georgia"/>
        </w:rPr>
      </w:pPr>
      <w:r w:rsidRPr="0077769A">
        <w:rPr>
          <w:rFonts w:ascii="Georgia" w:hAnsi="Georgia"/>
        </w:rPr>
        <w:t xml:space="preserve">Provide a status update that highlights Transformation planning progress by listing activities that have occurred during the reporting period in the table below. </w:t>
      </w:r>
      <w:r w:rsidR="00CC340B" w:rsidRPr="0077769A">
        <w:rPr>
          <w:rFonts w:ascii="Georgia" w:hAnsi="Georgia"/>
        </w:rPr>
        <w:t xml:space="preserve">Indicate </w:t>
      </w:r>
      <w:r w:rsidR="00AA77E8" w:rsidRPr="0077769A">
        <w:rPr>
          <w:rFonts w:ascii="Georgia" w:hAnsi="Georgia"/>
        </w:rPr>
        <w:t xml:space="preserve">the </w:t>
      </w:r>
      <w:r w:rsidR="00CC340B" w:rsidRPr="0077769A">
        <w:rPr>
          <w:rFonts w:ascii="Georgia" w:hAnsi="Georgia"/>
        </w:rPr>
        <w:t>project</w:t>
      </w:r>
      <w:r w:rsidRPr="0077769A">
        <w:rPr>
          <w:rFonts w:ascii="Georgia" w:hAnsi="Georgia"/>
        </w:rPr>
        <w:t>(s)</w:t>
      </w:r>
      <w:r w:rsidR="00CC340B" w:rsidRPr="0077769A">
        <w:rPr>
          <w:rFonts w:ascii="Georgia" w:hAnsi="Georgia"/>
        </w:rPr>
        <w:t xml:space="preserve"> for which the activity applies.</w:t>
      </w:r>
      <w:r w:rsidRPr="0077769A">
        <w:rPr>
          <w:rFonts w:ascii="Georgia" w:hAnsi="Georgia"/>
        </w:rPr>
        <w:t xml:space="preserve"> If the activity applies to all projects, indicate as such.</w:t>
      </w:r>
      <w:r w:rsidR="00CC340B" w:rsidRPr="0077769A">
        <w:rPr>
          <w:rFonts w:ascii="Georgia" w:hAnsi="Georgia"/>
        </w:rPr>
        <w:t xml:space="preserve"> </w:t>
      </w:r>
      <w:r w:rsidR="000C2C13" w:rsidRPr="0077769A">
        <w:rPr>
          <w:rFonts w:ascii="Georgia" w:hAnsi="Georgia"/>
        </w:rPr>
        <w:t xml:space="preserve">Are project activities progressing as expected? </w:t>
      </w:r>
      <w:r w:rsidR="00AA77E8" w:rsidRPr="0077769A">
        <w:rPr>
          <w:rFonts w:ascii="Georgia" w:hAnsi="Georgia"/>
        </w:rPr>
        <w:t xml:space="preserve">What are the next steps? </w:t>
      </w:r>
      <w:r w:rsidRPr="0077769A">
        <w:rPr>
          <w:rFonts w:ascii="Georgia" w:hAnsi="Georgia"/>
        </w:rPr>
        <w:t>Add rows as needed.</w:t>
      </w:r>
      <w:r w:rsidR="00C60E1C" w:rsidRPr="0077769A">
        <w:rPr>
          <w:rFonts w:ascii="Georgia" w:hAnsi="Georgia"/>
        </w:rPr>
        <w:t xml:space="preserve"> </w:t>
      </w:r>
    </w:p>
    <w:p w14:paraId="68594BC9" w14:textId="2544423E" w:rsidR="00C60E1C" w:rsidRPr="0077769A" w:rsidRDefault="00326DA6" w:rsidP="00326DA6">
      <w:pPr>
        <w:pStyle w:val="ListParagraph"/>
        <w:spacing w:after="200" w:line="276" w:lineRule="auto"/>
        <w:ind w:left="720"/>
        <w:rPr>
          <w:rFonts w:ascii="Georgia" w:hAnsi="Georgia"/>
        </w:rPr>
      </w:pPr>
      <w:r w:rsidRPr="0077769A">
        <w:rPr>
          <w:rFonts w:ascii="Georgia" w:hAnsi="Georgia"/>
        </w:rPr>
        <w:t>Examples of a</w:t>
      </w:r>
      <w:r w:rsidR="00C60E1C" w:rsidRPr="0077769A">
        <w:rPr>
          <w:rFonts w:ascii="Georgia" w:hAnsi="Georgia"/>
        </w:rPr>
        <w:t>ctivities may include, but are not limited to</w:t>
      </w:r>
      <w:r w:rsidR="000C2C13" w:rsidRPr="0077769A">
        <w:rPr>
          <w:rFonts w:ascii="Georgia" w:hAnsi="Georgia"/>
        </w:rPr>
        <w:t xml:space="preserve"> the following</w:t>
      </w:r>
      <w:r w:rsidR="00C60E1C" w:rsidRPr="0077769A">
        <w:rPr>
          <w:rFonts w:ascii="Georgia" w:hAnsi="Georgia"/>
        </w:rPr>
        <w:t xml:space="preserve">: </w:t>
      </w:r>
    </w:p>
    <w:p w14:paraId="44BD44BF" w14:textId="151AB2D8" w:rsidR="00C60E1C" w:rsidRPr="0077769A" w:rsidRDefault="00C60E1C" w:rsidP="00717E73">
      <w:pPr>
        <w:pStyle w:val="ListParagraph"/>
        <w:numPr>
          <w:ilvl w:val="0"/>
          <w:numId w:val="13"/>
        </w:numPr>
        <w:spacing w:after="200" w:line="276" w:lineRule="auto"/>
        <w:ind w:left="1080"/>
        <w:rPr>
          <w:rFonts w:ascii="Georgia" w:hAnsi="Georgia"/>
          <w:i/>
        </w:rPr>
      </w:pPr>
      <w:r w:rsidRPr="0077769A">
        <w:rPr>
          <w:rFonts w:ascii="Georgia" w:hAnsi="Georgia"/>
          <w:i/>
        </w:rPr>
        <w:t xml:space="preserve">The ACH secured </w:t>
      </w:r>
      <w:r w:rsidR="00FA4BCE" w:rsidRPr="0077769A">
        <w:rPr>
          <w:rFonts w:ascii="Georgia" w:hAnsi="Georgia"/>
          <w:i/>
        </w:rPr>
        <w:t>Memoranda of Understanding (</w:t>
      </w:r>
      <w:r w:rsidRPr="0077769A">
        <w:rPr>
          <w:rFonts w:ascii="Georgia" w:hAnsi="Georgia"/>
          <w:i/>
        </w:rPr>
        <w:t>MOUs</w:t>
      </w:r>
      <w:r w:rsidR="00FA4BCE" w:rsidRPr="0077769A">
        <w:rPr>
          <w:rFonts w:ascii="Georgia" w:hAnsi="Georgia"/>
          <w:i/>
        </w:rPr>
        <w:t>)</w:t>
      </w:r>
      <w:r w:rsidRPr="0077769A">
        <w:rPr>
          <w:rFonts w:ascii="Georgia" w:hAnsi="Georgia"/>
          <w:i/>
        </w:rPr>
        <w:t xml:space="preserve">, change plans, or other agreements with </w:t>
      </w:r>
      <w:r w:rsidR="001D60B9" w:rsidRPr="0077769A">
        <w:rPr>
          <w:rFonts w:ascii="Georgia" w:hAnsi="Georgia"/>
          <w:i/>
        </w:rPr>
        <w:t>Partnering Providers</w:t>
      </w:r>
      <w:r w:rsidRPr="0077769A">
        <w:rPr>
          <w:rFonts w:ascii="Georgia" w:hAnsi="Georgia"/>
          <w:i/>
        </w:rPr>
        <w:t>.</w:t>
      </w:r>
    </w:p>
    <w:p w14:paraId="2C032E5A" w14:textId="54663D48" w:rsidR="00C60E1C" w:rsidRPr="0077769A" w:rsidRDefault="0059537D" w:rsidP="00717E73">
      <w:pPr>
        <w:pStyle w:val="ListParagraph"/>
        <w:numPr>
          <w:ilvl w:val="0"/>
          <w:numId w:val="13"/>
        </w:numPr>
        <w:spacing w:after="200" w:line="276" w:lineRule="auto"/>
        <w:ind w:left="1080"/>
        <w:rPr>
          <w:rFonts w:ascii="Georgia" w:hAnsi="Georgia"/>
          <w:i/>
        </w:rPr>
      </w:pPr>
      <w:r w:rsidRPr="0077769A">
        <w:rPr>
          <w:rFonts w:ascii="Georgia" w:hAnsi="Georgia"/>
          <w:i/>
        </w:rPr>
        <w:t>Partnering Provider</w:t>
      </w:r>
      <w:r w:rsidR="00A512F1" w:rsidRPr="0077769A">
        <w:rPr>
          <w:rFonts w:ascii="Georgia" w:hAnsi="Georgia"/>
          <w:i/>
        </w:rPr>
        <w:t>s</w:t>
      </w:r>
      <w:r w:rsidR="00C60E1C" w:rsidRPr="0077769A">
        <w:rPr>
          <w:rFonts w:ascii="Georgia" w:hAnsi="Georgia"/>
          <w:i/>
        </w:rPr>
        <w:t xml:space="preserve"> have completed training on project interventions. </w:t>
      </w:r>
    </w:p>
    <w:p w14:paraId="1115F9CE" w14:textId="7149D695" w:rsidR="00C60E1C" w:rsidRPr="0077769A" w:rsidRDefault="0059537D" w:rsidP="00717E73">
      <w:pPr>
        <w:pStyle w:val="ListParagraph"/>
        <w:numPr>
          <w:ilvl w:val="0"/>
          <w:numId w:val="13"/>
        </w:numPr>
        <w:spacing w:after="200" w:line="276" w:lineRule="auto"/>
        <w:ind w:left="1080"/>
        <w:rPr>
          <w:rFonts w:ascii="Georgia" w:hAnsi="Georgia"/>
          <w:i/>
        </w:rPr>
      </w:pPr>
      <w:r w:rsidRPr="0077769A">
        <w:rPr>
          <w:rFonts w:ascii="Georgia" w:hAnsi="Georgia"/>
          <w:i/>
        </w:rPr>
        <w:t>Partnering Provider</w:t>
      </w:r>
      <w:r w:rsidR="00A512F1" w:rsidRPr="0077769A">
        <w:rPr>
          <w:rFonts w:ascii="Georgia" w:hAnsi="Georgia"/>
          <w:i/>
        </w:rPr>
        <w:t>s</w:t>
      </w:r>
      <w:r w:rsidR="00FC2E8B" w:rsidRPr="0077769A">
        <w:rPr>
          <w:rFonts w:ascii="Georgia" w:hAnsi="Georgia"/>
          <w:i/>
        </w:rPr>
        <w:t xml:space="preserve"> </w:t>
      </w:r>
      <w:r w:rsidR="00C60E1C" w:rsidRPr="0077769A">
        <w:rPr>
          <w:rFonts w:ascii="Georgia" w:hAnsi="Georgia"/>
          <w:i/>
        </w:rPr>
        <w:t xml:space="preserve">have adopted and/or are using project tools/protocols. </w:t>
      </w:r>
    </w:p>
    <w:p w14:paraId="6177706B" w14:textId="78D663A3" w:rsidR="00A512F1" w:rsidRPr="006C1814" w:rsidRDefault="00A512F1" w:rsidP="00717E73">
      <w:pPr>
        <w:pStyle w:val="ListParagraph"/>
        <w:numPr>
          <w:ilvl w:val="0"/>
          <w:numId w:val="13"/>
        </w:numPr>
        <w:spacing w:after="200" w:line="276" w:lineRule="auto"/>
        <w:ind w:left="1080"/>
        <w:rPr>
          <w:rFonts w:ascii="Georgia" w:hAnsi="Georgia" w:cs="Calibri"/>
          <w:i/>
        </w:rPr>
      </w:pPr>
      <w:r w:rsidRPr="006C1814">
        <w:rPr>
          <w:rFonts w:ascii="Georgia" w:hAnsi="Georgia" w:cs="Calibri"/>
          <w:i/>
        </w:rPr>
        <w:t xml:space="preserve">The ACH has invested in and/or provided technical assistance for </w:t>
      </w:r>
      <w:r w:rsidR="001D60B9" w:rsidRPr="006C1814">
        <w:rPr>
          <w:rFonts w:ascii="Georgia" w:hAnsi="Georgia" w:cs="Calibri"/>
          <w:i/>
        </w:rPr>
        <w:t>Partnering Providers</w:t>
      </w:r>
      <w:r w:rsidRPr="006C1814">
        <w:rPr>
          <w:rFonts w:ascii="Georgia" w:hAnsi="Georgia" w:cs="Calibri"/>
          <w:i/>
        </w:rPr>
        <w:t>.</w:t>
      </w:r>
    </w:p>
    <w:p w14:paraId="4A0CCF45" w14:textId="25682A15" w:rsidR="00A512F1" w:rsidRPr="006C1814" w:rsidRDefault="00A512F1" w:rsidP="00717E73">
      <w:pPr>
        <w:pStyle w:val="ListParagraph"/>
        <w:numPr>
          <w:ilvl w:val="0"/>
          <w:numId w:val="13"/>
        </w:numPr>
        <w:spacing w:after="200" w:line="276" w:lineRule="auto"/>
        <w:ind w:left="1080"/>
        <w:rPr>
          <w:rFonts w:ascii="Georgia" w:hAnsi="Georgia" w:cs="Calibri"/>
          <w:i/>
        </w:rPr>
      </w:pPr>
      <w:r w:rsidRPr="006C1814">
        <w:rPr>
          <w:rFonts w:ascii="Georgia" w:hAnsi="Georgia" w:cs="Calibri"/>
          <w:i/>
        </w:rPr>
        <w:t>The ACH has invested in and/or implemented new resources for project management (e.g. IT advancements).</w:t>
      </w:r>
    </w:p>
    <w:p w14:paraId="6D051FF9" w14:textId="6E8FBEFD" w:rsidR="005B1C21" w:rsidRPr="006C1814" w:rsidRDefault="00C60E1C" w:rsidP="00717E73">
      <w:pPr>
        <w:pStyle w:val="ListParagraph"/>
        <w:numPr>
          <w:ilvl w:val="0"/>
          <w:numId w:val="13"/>
        </w:numPr>
        <w:spacing w:after="200" w:line="276" w:lineRule="auto"/>
        <w:ind w:left="1080"/>
        <w:rPr>
          <w:rFonts w:ascii="Georgia" w:hAnsi="Georgia" w:cs="Calibri"/>
          <w:i/>
        </w:rPr>
      </w:pPr>
      <w:r w:rsidRPr="006C1814">
        <w:rPr>
          <w:rFonts w:ascii="Georgia" w:hAnsi="Georgia" w:cs="Calibri"/>
          <w:i/>
        </w:rPr>
        <w:t>New services are being offered/pro</w:t>
      </w:r>
      <w:r w:rsidR="005B1C21" w:rsidRPr="006C1814">
        <w:rPr>
          <w:rFonts w:ascii="Georgia" w:hAnsi="Georgia" w:cs="Calibri"/>
          <w:i/>
        </w:rPr>
        <w:t>vided to Medicaid beneficiaries</w:t>
      </w:r>
      <w:r w:rsidR="003A0377" w:rsidRPr="006C1814">
        <w:rPr>
          <w:rFonts w:ascii="Georgia" w:hAnsi="Georgia" w:cs="Calibri"/>
          <w:i/>
        </w:rPr>
        <w:t>.</w:t>
      </w:r>
    </w:p>
    <w:tbl>
      <w:tblPr>
        <w:tblStyle w:val="TableGrid"/>
        <w:tblW w:w="9895" w:type="dxa"/>
        <w:jc w:val="center"/>
        <w:tblLayout w:type="fixed"/>
        <w:tblLook w:val="04A0" w:firstRow="1" w:lastRow="0" w:firstColumn="1" w:lastColumn="0" w:noHBand="0" w:noVBand="1"/>
      </w:tblPr>
      <w:tblGrid>
        <w:gridCol w:w="3415"/>
        <w:gridCol w:w="1800"/>
        <w:gridCol w:w="1890"/>
        <w:gridCol w:w="2790"/>
      </w:tblGrid>
      <w:tr w:rsidR="0077769A" w:rsidRPr="0077769A" w14:paraId="4E7B4854" w14:textId="77777777" w:rsidTr="00ED4404">
        <w:trPr>
          <w:cantSplit/>
          <w:tblHeader/>
          <w:jc w:val="center"/>
        </w:trPr>
        <w:tc>
          <w:tcPr>
            <w:tcW w:w="9895" w:type="dxa"/>
            <w:gridSpan w:val="4"/>
            <w:shd w:val="clear" w:color="auto" w:fill="375172"/>
            <w:vAlign w:val="bottom"/>
          </w:tcPr>
          <w:p w14:paraId="6D3968ED" w14:textId="7F9A7F0E" w:rsidR="00EA3D4E" w:rsidRPr="0077769A" w:rsidRDefault="00EA3D4E" w:rsidP="000B5639">
            <w:pPr>
              <w:spacing w:before="120" w:after="120" w:line="276" w:lineRule="auto"/>
              <w:jc w:val="center"/>
              <w:rPr>
                <w:rFonts w:ascii="Georgia" w:hAnsi="Georgia"/>
                <w:b/>
                <w:sz w:val="20"/>
                <w:szCs w:val="20"/>
              </w:rPr>
            </w:pPr>
            <w:r w:rsidRPr="006C1814">
              <w:rPr>
                <w:rFonts w:ascii="Georgia" w:hAnsi="Georgia"/>
                <w:b/>
                <w:sz w:val="20"/>
                <w:szCs w:val="20"/>
              </w:rPr>
              <w:t>Project Status Update</w:t>
            </w:r>
          </w:p>
        </w:tc>
      </w:tr>
      <w:tr w:rsidR="0077769A" w:rsidRPr="0077769A" w14:paraId="3E03E61B" w14:textId="77777777" w:rsidTr="00ED4404">
        <w:trPr>
          <w:cantSplit/>
          <w:tblHeader/>
          <w:jc w:val="center"/>
        </w:trPr>
        <w:tc>
          <w:tcPr>
            <w:tcW w:w="3415" w:type="dxa"/>
            <w:shd w:val="clear" w:color="auto" w:fill="D9D9D9" w:themeFill="background1" w:themeFillShade="D9"/>
            <w:vAlign w:val="center"/>
          </w:tcPr>
          <w:p w14:paraId="6A929EA5" w14:textId="478E22CD" w:rsidR="00EA3D4E" w:rsidRPr="0077769A" w:rsidRDefault="00EA3D4E" w:rsidP="000B5639">
            <w:pPr>
              <w:spacing w:before="120" w:after="120" w:line="276" w:lineRule="auto"/>
              <w:jc w:val="center"/>
              <w:rPr>
                <w:rFonts w:ascii="Georgia" w:hAnsi="Georgia"/>
                <w:b/>
                <w:sz w:val="20"/>
                <w:szCs w:val="20"/>
              </w:rPr>
            </w:pPr>
            <w:r w:rsidRPr="0077769A">
              <w:rPr>
                <w:rFonts w:ascii="Georgia" w:hAnsi="Georgia"/>
                <w:b/>
                <w:sz w:val="20"/>
                <w:szCs w:val="20"/>
              </w:rPr>
              <w:t>Key Activity</w:t>
            </w:r>
          </w:p>
        </w:tc>
        <w:tc>
          <w:tcPr>
            <w:tcW w:w="1800" w:type="dxa"/>
            <w:shd w:val="clear" w:color="auto" w:fill="D9D9D9" w:themeFill="background1" w:themeFillShade="D9"/>
            <w:vAlign w:val="center"/>
          </w:tcPr>
          <w:p w14:paraId="15DD21DF" w14:textId="2F1AEF25" w:rsidR="00EA3D4E" w:rsidRPr="0077769A" w:rsidRDefault="00EA3D4E" w:rsidP="000B5639">
            <w:pPr>
              <w:spacing w:before="120" w:after="120" w:line="276" w:lineRule="auto"/>
              <w:jc w:val="center"/>
              <w:rPr>
                <w:rFonts w:ascii="Georgia" w:hAnsi="Georgia"/>
                <w:b/>
                <w:sz w:val="20"/>
                <w:szCs w:val="20"/>
              </w:rPr>
            </w:pPr>
            <w:r w:rsidRPr="0077769A">
              <w:rPr>
                <w:rFonts w:ascii="Georgia" w:hAnsi="Georgia"/>
                <w:b/>
                <w:sz w:val="20"/>
                <w:szCs w:val="20"/>
              </w:rPr>
              <w:t>Associated Project Areas</w:t>
            </w:r>
          </w:p>
        </w:tc>
        <w:tc>
          <w:tcPr>
            <w:tcW w:w="1890" w:type="dxa"/>
            <w:shd w:val="clear" w:color="auto" w:fill="D9D9D9" w:themeFill="background1" w:themeFillShade="D9"/>
            <w:vAlign w:val="center"/>
          </w:tcPr>
          <w:p w14:paraId="5F691A23" w14:textId="7B81F534" w:rsidR="00EA3D4E" w:rsidRPr="0077769A" w:rsidRDefault="00EA3D4E" w:rsidP="000B5639">
            <w:pPr>
              <w:spacing w:before="120" w:after="120" w:line="276" w:lineRule="auto"/>
              <w:jc w:val="center"/>
              <w:rPr>
                <w:rFonts w:ascii="Georgia" w:hAnsi="Georgia"/>
                <w:b/>
                <w:sz w:val="20"/>
                <w:szCs w:val="20"/>
              </w:rPr>
            </w:pPr>
            <w:r w:rsidRPr="0077769A">
              <w:rPr>
                <w:rFonts w:ascii="Georgia" w:hAnsi="Georgia"/>
                <w:b/>
                <w:sz w:val="20"/>
                <w:szCs w:val="20"/>
              </w:rPr>
              <w:t>Is activity progressing as expected? (Y/N)</w:t>
            </w:r>
          </w:p>
        </w:tc>
        <w:tc>
          <w:tcPr>
            <w:tcW w:w="2790" w:type="dxa"/>
            <w:shd w:val="clear" w:color="auto" w:fill="D9D9D9" w:themeFill="background1" w:themeFillShade="D9"/>
            <w:vAlign w:val="center"/>
          </w:tcPr>
          <w:p w14:paraId="195DC965" w14:textId="6DD1DB63" w:rsidR="00EA3D4E" w:rsidRPr="0077769A" w:rsidRDefault="00AA77E8" w:rsidP="003353AC">
            <w:pPr>
              <w:spacing w:before="120" w:after="120" w:line="276" w:lineRule="auto"/>
              <w:jc w:val="center"/>
              <w:rPr>
                <w:rFonts w:ascii="Georgia" w:hAnsi="Georgia"/>
                <w:b/>
                <w:sz w:val="20"/>
                <w:szCs w:val="20"/>
              </w:rPr>
            </w:pPr>
            <w:r w:rsidRPr="0077769A">
              <w:rPr>
                <w:rFonts w:ascii="Georgia" w:hAnsi="Georgia"/>
                <w:b/>
                <w:sz w:val="20"/>
                <w:szCs w:val="20"/>
              </w:rPr>
              <w:t>Next Steps</w:t>
            </w:r>
          </w:p>
        </w:tc>
      </w:tr>
      <w:tr w:rsidR="0077769A" w:rsidRPr="0077769A" w14:paraId="68540BB4" w14:textId="77777777" w:rsidTr="00ED4404">
        <w:trPr>
          <w:jc w:val="center"/>
        </w:trPr>
        <w:tc>
          <w:tcPr>
            <w:tcW w:w="3415" w:type="dxa"/>
          </w:tcPr>
          <w:p w14:paraId="369F7F6A" w14:textId="1930BC88" w:rsidR="00EA3D4E" w:rsidRPr="0077769A" w:rsidRDefault="00A129A4" w:rsidP="00A129A4">
            <w:pPr>
              <w:spacing w:after="200" w:line="276" w:lineRule="auto"/>
              <w:rPr>
                <w:rFonts w:ascii="Georgia" w:hAnsi="Georgia"/>
                <w:i/>
              </w:rPr>
            </w:pPr>
            <w:r w:rsidRPr="0077769A">
              <w:rPr>
                <w:rFonts w:ascii="Georgia" w:hAnsi="Georgia"/>
                <w:i/>
              </w:rPr>
              <w:t>The ACH secured Memoranda of Understanding (MOUs)</w:t>
            </w:r>
            <w:r w:rsidR="00501AAD" w:rsidRPr="0077769A">
              <w:rPr>
                <w:rFonts w:ascii="Georgia" w:hAnsi="Georgia"/>
                <w:i/>
              </w:rPr>
              <w:t xml:space="preserve"> with </w:t>
            </w:r>
            <w:r w:rsidR="001D60B9" w:rsidRPr="0077769A">
              <w:rPr>
                <w:rFonts w:ascii="Georgia" w:hAnsi="Georgia"/>
                <w:i/>
              </w:rPr>
              <w:lastRenderedPageBreak/>
              <w:t>Partnering Providers</w:t>
            </w:r>
            <w:r w:rsidRPr="0077769A">
              <w:rPr>
                <w:rFonts w:ascii="Georgia" w:hAnsi="Georgia"/>
                <w:i/>
              </w:rPr>
              <w:t xml:space="preserve"> to participate in a Community Health Transformation Collaborative</w:t>
            </w:r>
          </w:p>
        </w:tc>
        <w:tc>
          <w:tcPr>
            <w:tcW w:w="1800" w:type="dxa"/>
          </w:tcPr>
          <w:p w14:paraId="1FE7C4AD" w14:textId="212E04E1" w:rsidR="00EA3D4E" w:rsidRPr="0077769A" w:rsidRDefault="00A129A4" w:rsidP="000B5639">
            <w:pPr>
              <w:spacing w:before="120" w:after="120" w:line="276" w:lineRule="auto"/>
              <w:rPr>
                <w:rFonts w:ascii="Georgia" w:hAnsi="Georgia"/>
                <w:sz w:val="20"/>
                <w:szCs w:val="20"/>
              </w:rPr>
            </w:pPr>
            <w:r w:rsidRPr="0077769A">
              <w:rPr>
                <w:rFonts w:ascii="Georgia" w:hAnsi="Georgia"/>
                <w:sz w:val="20"/>
                <w:szCs w:val="20"/>
              </w:rPr>
              <w:lastRenderedPageBreak/>
              <w:t>2a, 2b, 3a, 3d</w:t>
            </w:r>
          </w:p>
        </w:tc>
        <w:tc>
          <w:tcPr>
            <w:tcW w:w="1890" w:type="dxa"/>
          </w:tcPr>
          <w:p w14:paraId="1970D90C" w14:textId="42A6E559" w:rsidR="00EA3D4E" w:rsidRPr="0077769A" w:rsidRDefault="00A129A4" w:rsidP="000B5639">
            <w:pPr>
              <w:spacing w:before="120" w:after="120" w:line="276" w:lineRule="auto"/>
              <w:rPr>
                <w:rFonts w:ascii="Georgia" w:hAnsi="Georgia"/>
                <w:sz w:val="20"/>
                <w:szCs w:val="20"/>
              </w:rPr>
            </w:pPr>
            <w:r w:rsidRPr="0077769A">
              <w:rPr>
                <w:rFonts w:ascii="Georgia" w:hAnsi="Georgia"/>
                <w:sz w:val="20"/>
                <w:szCs w:val="20"/>
              </w:rPr>
              <w:t>Y</w:t>
            </w:r>
          </w:p>
        </w:tc>
        <w:tc>
          <w:tcPr>
            <w:tcW w:w="2790" w:type="dxa"/>
          </w:tcPr>
          <w:p w14:paraId="2F72F5FF" w14:textId="49BA05FF" w:rsidR="00EA3D4E" w:rsidRPr="0077769A" w:rsidRDefault="00A129A4" w:rsidP="000B5639">
            <w:pPr>
              <w:spacing w:before="120" w:after="120" w:line="276" w:lineRule="auto"/>
              <w:rPr>
                <w:rFonts w:ascii="Georgia" w:hAnsi="Georgia"/>
                <w:sz w:val="20"/>
                <w:szCs w:val="20"/>
              </w:rPr>
            </w:pPr>
            <w:r w:rsidRPr="0077769A">
              <w:rPr>
                <w:rFonts w:ascii="Georgia" w:hAnsi="Georgia"/>
                <w:sz w:val="20"/>
                <w:szCs w:val="20"/>
              </w:rPr>
              <w:t xml:space="preserve">Partnering Providers </w:t>
            </w:r>
            <w:r w:rsidR="00042D70" w:rsidRPr="0077769A">
              <w:rPr>
                <w:rFonts w:ascii="Georgia" w:hAnsi="Georgia"/>
                <w:sz w:val="20"/>
                <w:szCs w:val="20"/>
              </w:rPr>
              <w:t>received a $4000 payment for completion</w:t>
            </w:r>
            <w:r w:rsidRPr="0077769A">
              <w:rPr>
                <w:rFonts w:ascii="Georgia" w:hAnsi="Georgia"/>
                <w:sz w:val="20"/>
                <w:szCs w:val="20"/>
              </w:rPr>
              <w:t xml:space="preserve"> </w:t>
            </w:r>
          </w:p>
        </w:tc>
      </w:tr>
      <w:tr w:rsidR="0077769A" w:rsidRPr="0077769A" w14:paraId="0D861F35" w14:textId="77777777" w:rsidTr="00ED4404">
        <w:trPr>
          <w:jc w:val="center"/>
        </w:trPr>
        <w:tc>
          <w:tcPr>
            <w:tcW w:w="3415" w:type="dxa"/>
          </w:tcPr>
          <w:p w14:paraId="75C978FE" w14:textId="4488A2E0" w:rsidR="00A129A4" w:rsidRPr="0077769A" w:rsidRDefault="00A129A4" w:rsidP="00A129A4">
            <w:pPr>
              <w:spacing w:after="200" w:line="276" w:lineRule="auto"/>
              <w:rPr>
                <w:rFonts w:ascii="Georgia" w:hAnsi="Georgia"/>
                <w:i/>
              </w:rPr>
            </w:pPr>
            <w:r w:rsidRPr="0077769A">
              <w:rPr>
                <w:rFonts w:ascii="Georgia" w:hAnsi="Georgia"/>
                <w:i/>
              </w:rPr>
              <w:t xml:space="preserve">Partnering Providers </w:t>
            </w:r>
            <w:r w:rsidR="00042D70" w:rsidRPr="0077769A">
              <w:rPr>
                <w:rFonts w:ascii="Georgia" w:hAnsi="Georgia"/>
                <w:i/>
              </w:rPr>
              <w:t xml:space="preserve">in behavioral health and primary care </w:t>
            </w:r>
            <w:r w:rsidRPr="0077769A">
              <w:rPr>
                <w:rFonts w:ascii="Georgia" w:hAnsi="Georgia"/>
                <w:i/>
              </w:rPr>
              <w:t xml:space="preserve">completed current state capacity assessments </w:t>
            </w:r>
          </w:p>
          <w:p w14:paraId="7B51F0F2" w14:textId="77777777" w:rsidR="00EA3D4E" w:rsidRPr="0077769A" w:rsidRDefault="00EA3D4E" w:rsidP="00A129A4">
            <w:pPr>
              <w:spacing w:before="120" w:after="200" w:line="276" w:lineRule="auto"/>
              <w:rPr>
                <w:rFonts w:ascii="Georgia" w:hAnsi="Georgia"/>
                <w:i/>
              </w:rPr>
            </w:pPr>
          </w:p>
        </w:tc>
        <w:tc>
          <w:tcPr>
            <w:tcW w:w="1800" w:type="dxa"/>
          </w:tcPr>
          <w:p w14:paraId="11957E16" w14:textId="6372B56C" w:rsidR="00EA3D4E" w:rsidRPr="0077769A" w:rsidRDefault="00A129A4" w:rsidP="000B5639">
            <w:pPr>
              <w:spacing w:before="120" w:after="120" w:line="276" w:lineRule="auto"/>
              <w:rPr>
                <w:rFonts w:ascii="Georgia" w:hAnsi="Georgia"/>
                <w:sz w:val="20"/>
                <w:szCs w:val="20"/>
              </w:rPr>
            </w:pPr>
            <w:r w:rsidRPr="0077769A">
              <w:rPr>
                <w:rFonts w:ascii="Georgia" w:hAnsi="Georgia"/>
                <w:sz w:val="20"/>
                <w:szCs w:val="20"/>
              </w:rPr>
              <w:t>2a, 2b, 3a, 3d</w:t>
            </w:r>
          </w:p>
        </w:tc>
        <w:tc>
          <w:tcPr>
            <w:tcW w:w="1890" w:type="dxa"/>
          </w:tcPr>
          <w:p w14:paraId="2F12C35F" w14:textId="17B95D81" w:rsidR="00EA3D4E" w:rsidRPr="0077769A" w:rsidRDefault="00A129A4" w:rsidP="000B5639">
            <w:pPr>
              <w:spacing w:before="120" w:after="120" w:line="276" w:lineRule="auto"/>
              <w:rPr>
                <w:rFonts w:ascii="Georgia" w:hAnsi="Georgia"/>
                <w:sz w:val="20"/>
                <w:szCs w:val="20"/>
              </w:rPr>
            </w:pPr>
            <w:r w:rsidRPr="0077769A">
              <w:rPr>
                <w:rFonts w:ascii="Georgia" w:hAnsi="Georgia"/>
                <w:sz w:val="20"/>
                <w:szCs w:val="20"/>
              </w:rPr>
              <w:t>Y</w:t>
            </w:r>
          </w:p>
        </w:tc>
        <w:tc>
          <w:tcPr>
            <w:tcW w:w="2790" w:type="dxa"/>
          </w:tcPr>
          <w:p w14:paraId="71601157" w14:textId="5137768B" w:rsidR="00EA3D4E" w:rsidRPr="0077769A" w:rsidRDefault="00A129A4" w:rsidP="000B5639">
            <w:pPr>
              <w:spacing w:before="120" w:after="120" w:line="276" w:lineRule="auto"/>
              <w:rPr>
                <w:rFonts w:ascii="Georgia" w:hAnsi="Georgia"/>
                <w:sz w:val="20"/>
                <w:szCs w:val="20"/>
              </w:rPr>
            </w:pPr>
            <w:r w:rsidRPr="0077769A">
              <w:rPr>
                <w:rFonts w:ascii="Georgia" w:hAnsi="Georgia"/>
                <w:sz w:val="20"/>
                <w:szCs w:val="20"/>
              </w:rPr>
              <w:t>BHT staff and consultants analyze responses to build recommendations for regional investment and technical assistance</w:t>
            </w:r>
            <w:r w:rsidR="00042D70" w:rsidRPr="0077769A">
              <w:rPr>
                <w:rFonts w:ascii="Georgia" w:hAnsi="Georgia"/>
                <w:sz w:val="20"/>
                <w:szCs w:val="20"/>
              </w:rPr>
              <w:t xml:space="preserve">. </w:t>
            </w:r>
          </w:p>
        </w:tc>
      </w:tr>
      <w:tr w:rsidR="0077769A" w:rsidRPr="0077769A" w14:paraId="20547559" w14:textId="77777777" w:rsidTr="00ED4404">
        <w:trPr>
          <w:jc w:val="center"/>
        </w:trPr>
        <w:tc>
          <w:tcPr>
            <w:tcW w:w="3415" w:type="dxa"/>
          </w:tcPr>
          <w:p w14:paraId="6D67FD9B" w14:textId="2367EF8F" w:rsidR="00EA3D4E" w:rsidRPr="0077769A" w:rsidRDefault="00A129A4" w:rsidP="000B5639">
            <w:pPr>
              <w:spacing w:before="120" w:after="120" w:line="276" w:lineRule="auto"/>
              <w:rPr>
                <w:rFonts w:ascii="Georgia" w:hAnsi="Georgia"/>
                <w:i/>
                <w:iCs/>
                <w:sz w:val="20"/>
                <w:szCs w:val="20"/>
              </w:rPr>
            </w:pPr>
            <w:r w:rsidRPr="0077769A">
              <w:rPr>
                <w:rFonts w:ascii="Georgia" w:hAnsi="Georgia"/>
                <w:i/>
                <w:iCs/>
                <w:sz w:val="20"/>
                <w:szCs w:val="20"/>
              </w:rPr>
              <w:t>Community Health Transformation Collaboratives finalize</w:t>
            </w:r>
            <w:r w:rsidR="006E3A2F" w:rsidRPr="0077769A">
              <w:rPr>
                <w:rFonts w:ascii="Georgia" w:hAnsi="Georgia"/>
                <w:i/>
                <w:iCs/>
                <w:sz w:val="20"/>
                <w:szCs w:val="20"/>
              </w:rPr>
              <w:t>d</w:t>
            </w:r>
            <w:r w:rsidRPr="0077769A">
              <w:rPr>
                <w:rFonts w:ascii="Georgia" w:hAnsi="Georgia"/>
                <w:i/>
                <w:iCs/>
                <w:sz w:val="20"/>
                <w:szCs w:val="20"/>
              </w:rPr>
              <w:t xml:space="preserve"> governance model, and select a Lead Agency, in a signed charter </w:t>
            </w:r>
          </w:p>
        </w:tc>
        <w:tc>
          <w:tcPr>
            <w:tcW w:w="1800" w:type="dxa"/>
          </w:tcPr>
          <w:p w14:paraId="49791CD8" w14:textId="0ABE7CA7" w:rsidR="00EA3D4E" w:rsidRPr="0077769A" w:rsidRDefault="00A129A4" w:rsidP="000B5639">
            <w:pPr>
              <w:spacing w:before="120" w:after="120" w:line="276" w:lineRule="auto"/>
              <w:rPr>
                <w:rFonts w:ascii="Georgia" w:hAnsi="Georgia"/>
                <w:sz w:val="20"/>
                <w:szCs w:val="20"/>
              </w:rPr>
            </w:pPr>
            <w:r w:rsidRPr="0077769A">
              <w:rPr>
                <w:rFonts w:ascii="Georgia" w:hAnsi="Georgia"/>
                <w:sz w:val="20"/>
                <w:szCs w:val="20"/>
              </w:rPr>
              <w:t>2a, 2b, 3a, 3d</w:t>
            </w:r>
          </w:p>
        </w:tc>
        <w:tc>
          <w:tcPr>
            <w:tcW w:w="1890" w:type="dxa"/>
          </w:tcPr>
          <w:p w14:paraId="465455EC" w14:textId="48C0C2B2" w:rsidR="00EA3D4E" w:rsidRPr="0077769A" w:rsidRDefault="00A129A4" w:rsidP="000B5639">
            <w:pPr>
              <w:spacing w:before="120" w:after="120" w:line="276" w:lineRule="auto"/>
              <w:rPr>
                <w:rFonts w:ascii="Georgia" w:hAnsi="Georgia"/>
                <w:sz w:val="20"/>
                <w:szCs w:val="20"/>
              </w:rPr>
            </w:pPr>
            <w:r w:rsidRPr="0077769A">
              <w:rPr>
                <w:rFonts w:ascii="Georgia" w:hAnsi="Georgia"/>
                <w:sz w:val="20"/>
                <w:szCs w:val="20"/>
              </w:rPr>
              <w:t>Y</w:t>
            </w:r>
          </w:p>
        </w:tc>
        <w:tc>
          <w:tcPr>
            <w:tcW w:w="2790" w:type="dxa"/>
          </w:tcPr>
          <w:p w14:paraId="0C11C237" w14:textId="1DA951E4" w:rsidR="00EA3D4E" w:rsidRPr="0077769A" w:rsidRDefault="006E3A2F" w:rsidP="000B5639">
            <w:pPr>
              <w:spacing w:before="120" w:after="120" w:line="276" w:lineRule="auto"/>
              <w:rPr>
                <w:rFonts w:ascii="Georgia" w:hAnsi="Georgia"/>
                <w:sz w:val="20"/>
                <w:szCs w:val="20"/>
              </w:rPr>
            </w:pPr>
            <w:r w:rsidRPr="0077769A">
              <w:rPr>
                <w:rFonts w:ascii="Georgia" w:hAnsi="Georgia"/>
                <w:sz w:val="20"/>
                <w:szCs w:val="20"/>
              </w:rPr>
              <w:t xml:space="preserve">Collaborative officially begins meeting to work on Transformation Plans. </w:t>
            </w:r>
          </w:p>
        </w:tc>
      </w:tr>
      <w:tr w:rsidR="0077769A" w:rsidRPr="0077769A" w14:paraId="399B42DB" w14:textId="77777777" w:rsidTr="00ED4404">
        <w:trPr>
          <w:jc w:val="center"/>
        </w:trPr>
        <w:tc>
          <w:tcPr>
            <w:tcW w:w="3415" w:type="dxa"/>
          </w:tcPr>
          <w:p w14:paraId="6326A81A" w14:textId="655E1517" w:rsidR="00EA3D4E" w:rsidRPr="0077769A" w:rsidRDefault="00A129A4" w:rsidP="000B5639">
            <w:pPr>
              <w:spacing w:before="120" w:after="120" w:line="276" w:lineRule="auto"/>
              <w:rPr>
                <w:rFonts w:ascii="Georgia" w:hAnsi="Georgia"/>
                <w:sz w:val="20"/>
                <w:szCs w:val="20"/>
              </w:rPr>
            </w:pPr>
            <w:r w:rsidRPr="0077769A">
              <w:rPr>
                <w:rFonts w:ascii="Georgia" w:hAnsi="Georgia"/>
                <w:sz w:val="20"/>
                <w:szCs w:val="20"/>
              </w:rPr>
              <w:t>Community Health Transformation Collaboratives complete</w:t>
            </w:r>
            <w:r w:rsidR="006E3A2F" w:rsidRPr="0077769A">
              <w:rPr>
                <w:rFonts w:ascii="Georgia" w:hAnsi="Georgia"/>
                <w:sz w:val="20"/>
                <w:szCs w:val="20"/>
              </w:rPr>
              <w:t>d</w:t>
            </w:r>
            <w:r w:rsidRPr="0077769A">
              <w:rPr>
                <w:rFonts w:ascii="Georgia" w:hAnsi="Georgia"/>
                <w:sz w:val="20"/>
                <w:szCs w:val="20"/>
              </w:rPr>
              <w:t xml:space="preserve"> Collaborative level Transformation Plan</w:t>
            </w:r>
          </w:p>
        </w:tc>
        <w:tc>
          <w:tcPr>
            <w:tcW w:w="1800" w:type="dxa"/>
          </w:tcPr>
          <w:p w14:paraId="5D0BE64E" w14:textId="1251AA67" w:rsidR="00EA3D4E" w:rsidRPr="0077769A" w:rsidRDefault="00A129A4" w:rsidP="000B5639">
            <w:pPr>
              <w:spacing w:before="120" w:after="120" w:line="276" w:lineRule="auto"/>
              <w:rPr>
                <w:rFonts w:ascii="Georgia" w:hAnsi="Georgia"/>
                <w:sz w:val="20"/>
                <w:szCs w:val="20"/>
              </w:rPr>
            </w:pPr>
            <w:r w:rsidRPr="0077769A">
              <w:rPr>
                <w:rFonts w:ascii="Georgia" w:hAnsi="Georgia"/>
                <w:sz w:val="20"/>
                <w:szCs w:val="20"/>
              </w:rPr>
              <w:t>2a, 2b, 3a, 3d</w:t>
            </w:r>
          </w:p>
        </w:tc>
        <w:tc>
          <w:tcPr>
            <w:tcW w:w="1890" w:type="dxa"/>
          </w:tcPr>
          <w:p w14:paraId="2C8F17A7" w14:textId="785584F6" w:rsidR="00EA3D4E" w:rsidRPr="0077769A" w:rsidRDefault="00A129A4" w:rsidP="006E3A2F">
            <w:pPr>
              <w:tabs>
                <w:tab w:val="center" w:pos="837"/>
              </w:tabs>
              <w:spacing w:before="120" w:after="120" w:line="276" w:lineRule="auto"/>
              <w:rPr>
                <w:rFonts w:ascii="Georgia" w:hAnsi="Georgia"/>
                <w:sz w:val="20"/>
                <w:szCs w:val="20"/>
              </w:rPr>
            </w:pPr>
            <w:r w:rsidRPr="0077769A">
              <w:rPr>
                <w:rFonts w:ascii="Georgia" w:hAnsi="Georgia"/>
                <w:sz w:val="20"/>
                <w:szCs w:val="20"/>
              </w:rPr>
              <w:t>Y</w:t>
            </w:r>
            <w:r w:rsidR="006E3A2F" w:rsidRPr="0077769A">
              <w:rPr>
                <w:rFonts w:ascii="Georgia" w:hAnsi="Georgia"/>
                <w:sz w:val="20"/>
                <w:szCs w:val="20"/>
              </w:rPr>
              <w:tab/>
            </w:r>
          </w:p>
        </w:tc>
        <w:tc>
          <w:tcPr>
            <w:tcW w:w="2790" w:type="dxa"/>
          </w:tcPr>
          <w:p w14:paraId="71DCAB0F" w14:textId="67D291E6" w:rsidR="00EA3D4E" w:rsidRPr="0077769A" w:rsidRDefault="006E3A2F" w:rsidP="000B5639">
            <w:pPr>
              <w:spacing w:before="120" w:after="120" w:line="276" w:lineRule="auto"/>
              <w:rPr>
                <w:rFonts w:ascii="Georgia" w:hAnsi="Georgia"/>
                <w:sz w:val="20"/>
                <w:szCs w:val="20"/>
              </w:rPr>
            </w:pPr>
            <w:r w:rsidRPr="0077769A">
              <w:rPr>
                <w:rFonts w:ascii="Georgia" w:hAnsi="Georgia"/>
                <w:sz w:val="20"/>
                <w:szCs w:val="20"/>
              </w:rPr>
              <w:t xml:space="preserve">BHT reviews, sends any requests for more information or clarity. </w:t>
            </w:r>
            <w:r w:rsidR="00AF75D6" w:rsidRPr="0077769A">
              <w:rPr>
                <w:rFonts w:ascii="Georgia" w:hAnsi="Georgia"/>
                <w:sz w:val="20"/>
                <w:szCs w:val="20"/>
              </w:rPr>
              <w:t xml:space="preserve"> Collaboratives will be expected to </w:t>
            </w:r>
            <w:r w:rsidR="00F71934" w:rsidRPr="0077769A">
              <w:rPr>
                <w:rFonts w:ascii="Georgia" w:hAnsi="Georgia"/>
                <w:sz w:val="20"/>
                <w:szCs w:val="20"/>
              </w:rPr>
              <w:t xml:space="preserve">update </w:t>
            </w:r>
            <w:r w:rsidR="005A6AAC" w:rsidRPr="0077769A">
              <w:rPr>
                <w:rFonts w:ascii="Georgia" w:hAnsi="Georgia"/>
                <w:sz w:val="20"/>
                <w:szCs w:val="20"/>
              </w:rPr>
              <w:t>Plan</w:t>
            </w:r>
            <w:r w:rsidR="00F71934" w:rsidRPr="0077769A">
              <w:rPr>
                <w:rFonts w:ascii="Georgia" w:hAnsi="Georgia"/>
                <w:sz w:val="20"/>
                <w:szCs w:val="20"/>
              </w:rPr>
              <w:t xml:space="preserve">s with information from individual provider </w:t>
            </w:r>
            <w:r w:rsidR="005A6AAC" w:rsidRPr="0077769A">
              <w:rPr>
                <w:rFonts w:ascii="Georgia" w:hAnsi="Georgia"/>
                <w:sz w:val="20"/>
                <w:szCs w:val="20"/>
              </w:rPr>
              <w:t>Plan</w:t>
            </w:r>
            <w:r w:rsidR="00F71934" w:rsidRPr="0077769A">
              <w:rPr>
                <w:rFonts w:ascii="Georgia" w:hAnsi="Georgia"/>
                <w:sz w:val="20"/>
                <w:szCs w:val="20"/>
              </w:rPr>
              <w:t>s</w:t>
            </w:r>
          </w:p>
        </w:tc>
      </w:tr>
      <w:tr w:rsidR="0077769A" w:rsidRPr="0077769A" w14:paraId="50ACDFA2" w14:textId="77777777" w:rsidTr="00ED4404">
        <w:trPr>
          <w:jc w:val="center"/>
        </w:trPr>
        <w:tc>
          <w:tcPr>
            <w:tcW w:w="3415" w:type="dxa"/>
          </w:tcPr>
          <w:p w14:paraId="14608E53" w14:textId="7711D137" w:rsidR="00EA3D4E" w:rsidRPr="0077769A" w:rsidRDefault="006E3A2F" w:rsidP="000B5639">
            <w:pPr>
              <w:spacing w:before="120" w:after="120" w:line="276" w:lineRule="auto"/>
              <w:rPr>
                <w:rFonts w:ascii="Georgia" w:hAnsi="Georgia"/>
                <w:sz w:val="20"/>
                <w:szCs w:val="20"/>
              </w:rPr>
            </w:pPr>
            <w:r w:rsidRPr="0077769A">
              <w:rPr>
                <w:rFonts w:ascii="Georgia" w:hAnsi="Georgia"/>
                <w:sz w:val="20"/>
                <w:szCs w:val="20"/>
              </w:rPr>
              <w:t>Partnering Providers in behavioral health and primary care complete practice level Transformation Plan, in alignment with Collaborative level Plan</w:t>
            </w:r>
          </w:p>
        </w:tc>
        <w:tc>
          <w:tcPr>
            <w:tcW w:w="1800" w:type="dxa"/>
          </w:tcPr>
          <w:p w14:paraId="5740B38F" w14:textId="0A558A80" w:rsidR="00EA3D4E" w:rsidRPr="0077769A" w:rsidRDefault="006E3A2F" w:rsidP="000B5639">
            <w:pPr>
              <w:spacing w:before="120" w:after="120" w:line="276" w:lineRule="auto"/>
              <w:rPr>
                <w:rFonts w:ascii="Georgia" w:hAnsi="Georgia"/>
                <w:sz w:val="20"/>
                <w:szCs w:val="20"/>
              </w:rPr>
            </w:pPr>
            <w:r w:rsidRPr="0077769A">
              <w:rPr>
                <w:rFonts w:ascii="Georgia" w:hAnsi="Georgia"/>
                <w:sz w:val="20"/>
                <w:szCs w:val="20"/>
              </w:rPr>
              <w:t>2a, 3a, 3d</w:t>
            </w:r>
          </w:p>
        </w:tc>
        <w:tc>
          <w:tcPr>
            <w:tcW w:w="1890" w:type="dxa"/>
          </w:tcPr>
          <w:p w14:paraId="683551A2" w14:textId="0EAEF97D" w:rsidR="00EA3D4E" w:rsidRPr="0077769A" w:rsidRDefault="006E3A2F" w:rsidP="000B5639">
            <w:pPr>
              <w:spacing w:before="120" w:after="120" w:line="276" w:lineRule="auto"/>
              <w:rPr>
                <w:rFonts w:ascii="Georgia" w:hAnsi="Georgia"/>
                <w:sz w:val="20"/>
                <w:szCs w:val="20"/>
              </w:rPr>
            </w:pPr>
            <w:r w:rsidRPr="0077769A">
              <w:rPr>
                <w:rFonts w:ascii="Georgia" w:hAnsi="Georgia"/>
                <w:sz w:val="20"/>
                <w:szCs w:val="20"/>
              </w:rPr>
              <w:t>Y</w:t>
            </w:r>
          </w:p>
        </w:tc>
        <w:tc>
          <w:tcPr>
            <w:tcW w:w="2790" w:type="dxa"/>
          </w:tcPr>
          <w:p w14:paraId="6A977D40" w14:textId="7BEF3F6E" w:rsidR="00EA3D4E" w:rsidRPr="0077769A" w:rsidRDefault="006E3A2F" w:rsidP="000B5639">
            <w:pPr>
              <w:spacing w:before="120" w:after="120" w:line="276" w:lineRule="auto"/>
              <w:rPr>
                <w:rFonts w:ascii="Georgia" w:hAnsi="Georgia"/>
                <w:sz w:val="20"/>
                <w:szCs w:val="20"/>
              </w:rPr>
            </w:pPr>
            <w:r w:rsidRPr="0077769A">
              <w:rPr>
                <w:rFonts w:ascii="Georgia" w:hAnsi="Georgia"/>
                <w:sz w:val="20"/>
                <w:szCs w:val="20"/>
              </w:rPr>
              <w:t>These are due to BHT August 1</w:t>
            </w:r>
            <w:r w:rsidRPr="0077769A">
              <w:rPr>
                <w:rFonts w:ascii="Georgia" w:hAnsi="Georgia"/>
                <w:sz w:val="20"/>
                <w:szCs w:val="20"/>
                <w:vertAlign w:val="superscript"/>
              </w:rPr>
              <w:t>st</w:t>
            </w:r>
            <w:r w:rsidRPr="0077769A">
              <w:rPr>
                <w:rFonts w:ascii="Georgia" w:hAnsi="Georgia"/>
                <w:sz w:val="20"/>
                <w:szCs w:val="20"/>
              </w:rPr>
              <w:t xml:space="preserve">, BHT will review and send back with any requests for more information or clarity. </w:t>
            </w:r>
          </w:p>
        </w:tc>
      </w:tr>
      <w:tr w:rsidR="0077769A" w:rsidRPr="0077769A" w14:paraId="7E6FB764" w14:textId="77777777" w:rsidTr="00ED4404">
        <w:trPr>
          <w:jc w:val="center"/>
        </w:trPr>
        <w:tc>
          <w:tcPr>
            <w:tcW w:w="3415" w:type="dxa"/>
          </w:tcPr>
          <w:p w14:paraId="557F20A6" w14:textId="1C409A79" w:rsidR="00BB43D9" w:rsidRPr="0077769A" w:rsidRDefault="00FA28FA" w:rsidP="000B5639">
            <w:pPr>
              <w:spacing w:before="120" w:after="120" w:line="276" w:lineRule="auto"/>
              <w:rPr>
                <w:rFonts w:ascii="Georgia" w:hAnsi="Georgia"/>
                <w:sz w:val="20"/>
                <w:szCs w:val="20"/>
              </w:rPr>
            </w:pPr>
            <w:r w:rsidRPr="0077769A">
              <w:rPr>
                <w:rFonts w:ascii="Georgia" w:hAnsi="Georgia"/>
                <w:sz w:val="20"/>
                <w:szCs w:val="20"/>
              </w:rPr>
              <w:t>BHT hosts webinars with subject matter experts on each of the four project areas</w:t>
            </w:r>
          </w:p>
        </w:tc>
        <w:tc>
          <w:tcPr>
            <w:tcW w:w="1800" w:type="dxa"/>
          </w:tcPr>
          <w:p w14:paraId="0914549A" w14:textId="520E7FD4" w:rsidR="00BB43D9" w:rsidRPr="0077769A" w:rsidRDefault="00FA28FA" w:rsidP="000B5639">
            <w:pPr>
              <w:spacing w:before="120" w:after="120" w:line="276" w:lineRule="auto"/>
              <w:rPr>
                <w:rFonts w:ascii="Georgia" w:hAnsi="Georgia"/>
                <w:sz w:val="20"/>
                <w:szCs w:val="20"/>
              </w:rPr>
            </w:pPr>
            <w:r w:rsidRPr="0077769A">
              <w:rPr>
                <w:rFonts w:ascii="Georgia" w:hAnsi="Georgia"/>
                <w:sz w:val="20"/>
                <w:szCs w:val="20"/>
              </w:rPr>
              <w:t>2a, 2b, 3a, 3d</w:t>
            </w:r>
          </w:p>
        </w:tc>
        <w:tc>
          <w:tcPr>
            <w:tcW w:w="1890" w:type="dxa"/>
          </w:tcPr>
          <w:p w14:paraId="6BFE58AE" w14:textId="114AC5C1" w:rsidR="00BB43D9" w:rsidRPr="0077769A" w:rsidRDefault="00FA28FA" w:rsidP="000B5639">
            <w:pPr>
              <w:spacing w:before="120" w:after="120" w:line="276" w:lineRule="auto"/>
              <w:rPr>
                <w:rFonts w:ascii="Georgia" w:hAnsi="Georgia"/>
                <w:sz w:val="20"/>
                <w:szCs w:val="20"/>
              </w:rPr>
            </w:pPr>
            <w:r w:rsidRPr="0077769A">
              <w:rPr>
                <w:rFonts w:ascii="Georgia" w:hAnsi="Georgia"/>
                <w:sz w:val="20"/>
                <w:szCs w:val="20"/>
              </w:rPr>
              <w:t>Y</w:t>
            </w:r>
          </w:p>
        </w:tc>
        <w:tc>
          <w:tcPr>
            <w:tcW w:w="2790" w:type="dxa"/>
          </w:tcPr>
          <w:p w14:paraId="179D0905" w14:textId="7F62BBDE" w:rsidR="00BB43D9" w:rsidRPr="0077769A" w:rsidRDefault="00FA28FA" w:rsidP="000B5639">
            <w:pPr>
              <w:spacing w:before="120" w:after="120" w:line="276" w:lineRule="auto"/>
              <w:rPr>
                <w:rFonts w:ascii="Georgia" w:hAnsi="Georgia"/>
                <w:sz w:val="20"/>
                <w:szCs w:val="20"/>
              </w:rPr>
            </w:pPr>
            <w:r w:rsidRPr="0077769A">
              <w:rPr>
                <w:rFonts w:ascii="Georgia" w:hAnsi="Georgia"/>
                <w:sz w:val="20"/>
                <w:szCs w:val="20"/>
              </w:rPr>
              <w:t>Recorded and posted on website for future use by partners</w:t>
            </w:r>
          </w:p>
        </w:tc>
      </w:tr>
      <w:tr w:rsidR="0077769A" w:rsidRPr="0077769A" w14:paraId="680BAFE6" w14:textId="77777777" w:rsidTr="00ED4404">
        <w:trPr>
          <w:jc w:val="center"/>
        </w:trPr>
        <w:tc>
          <w:tcPr>
            <w:tcW w:w="3415" w:type="dxa"/>
          </w:tcPr>
          <w:p w14:paraId="282EC6D8" w14:textId="46FC0A18" w:rsidR="006E3A2F" w:rsidRPr="0077769A" w:rsidRDefault="006E3A2F" w:rsidP="000B5639">
            <w:pPr>
              <w:spacing w:before="120" w:after="120" w:line="276" w:lineRule="auto"/>
              <w:rPr>
                <w:rFonts w:ascii="Georgia" w:hAnsi="Georgia"/>
                <w:sz w:val="20"/>
                <w:szCs w:val="20"/>
              </w:rPr>
            </w:pPr>
            <w:r w:rsidRPr="0077769A">
              <w:rPr>
                <w:rFonts w:ascii="Georgia" w:hAnsi="Georgia"/>
                <w:sz w:val="20"/>
                <w:szCs w:val="20"/>
              </w:rPr>
              <w:t xml:space="preserve">BHT launches </w:t>
            </w:r>
            <w:r w:rsidR="004D7C48" w:rsidRPr="0077769A">
              <w:rPr>
                <w:rFonts w:ascii="Georgia" w:hAnsi="Georgia"/>
                <w:sz w:val="20"/>
                <w:szCs w:val="20"/>
              </w:rPr>
              <w:t>Community-Based</w:t>
            </w:r>
            <w:r w:rsidRPr="0077769A">
              <w:rPr>
                <w:rFonts w:ascii="Georgia" w:hAnsi="Georgia"/>
                <w:sz w:val="20"/>
                <w:szCs w:val="20"/>
              </w:rPr>
              <w:t xml:space="preserve"> Care Coordination Council to guide </w:t>
            </w:r>
            <w:r w:rsidR="00042D70" w:rsidRPr="0077769A">
              <w:rPr>
                <w:rFonts w:ascii="Georgia" w:hAnsi="Georgia"/>
                <w:sz w:val="20"/>
                <w:szCs w:val="20"/>
              </w:rPr>
              <w:t>development of Pathways Hub</w:t>
            </w:r>
          </w:p>
        </w:tc>
        <w:tc>
          <w:tcPr>
            <w:tcW w:w="1800" w:type="dxa"/>
          </w:tcPr>
          <w:p w14:paraId="258F0D6F" w14:textId="32CC7F5B" w:rsidR="006E3A2F" w:rsidRPr="0077769A" w:rsidRDefault="006E3A2F" w:rsidP="000B5639">
            <w:pPr>
              <w:spacing w:before="120" w:after="120" w:line="276" w:lineRule="auto"/>
              <w:rPr>
                <w:rFonts w:ascii="Georgia" w:hAnsi="Georgia"/>
                <w:sz w:val="20"/>
                <w:szCs w:val="20"/>
              </w:rPr>
            </w:pPr>
            <w:r w:rsidRPr="0077769A">
              <w:rPr>
                <w:rFonts w:ascii="Georgia" w:hAnsi="Georgia"/>
                <w:sz w:val="20"/>
                <w:szCs w:val="20"/>
              </w:rPr>
              <w:t>2b</w:t>
            </w:r>
          </w:p>
        </w:tc>
        <w:tc>
          <w:tcPr>
            <w:tcW w:w="1890" w:type="dxa"/>
          </w:tcPr>
          <w:p w14:paraId="7C03214E" w14:textId="6A3E90FC" w:rsidR="006E3A2F" w:rsidRPr="0077769A" w:rsidRDefault="006E3A2F" w:rsidP="000B5639">
            <w:pPr>
              <w:spacing w:before="120" w:after="120" w:line="276" w:lineRule="auto"/>
              <w:rPr>
                <w:rFonts w:ascii="Georgia" w:hAnsi="Georgia"/>
                <w:sz w:val="20"/>
                <w:szCs w:val="20"/>
              </w:rPr>
            </w:pPr>
            <w:r w:rsidRPr="0077769A">
              <w:rPr>
                <w:rFonts w:ascii="Georgia" w:hAnsi="Georgia"/>
                <w:sz w:val="20"/>
                <w:szCs w:val="20"/>
              </w:rPr>
              <w:t>Y</w:t>
            </w:r>
          </w:p>
        </w:tc>
        <w:tc>
          <w:tcPr>
            <w:tcW w:w="2790" w:type="dxa"/>
          </w:tcPr>
          <w:p w14:paraId="1F21A034" w14:textId="272D7FEA" w:rsidR="006E3A2F" w:rsidRPr="0077769A" w:rsidRDefault="00FA28FA" w:rsidP="000B5639">
            <w:pPr>
              <w:spacing w:before="120" w:after="120" w:line="276" w:lineRule="auto"/>
              <w:rPr>
                <w:rFonts w:ascii="Georgia" w:hAnsi="Georgia"/>
                <w:sz w:val="20"/>
                <w:szCs w:val="20"/>
              </w:rPr>
            </w:pPr>
            <w:r w:rsidRPr="0077769A">
              <w:rPr>
                <w:rFonts w:ascii="Georgia" w:hAnsi="Georgia"/>
                <w:sz w:val="20"/>
                <w:szCs w:val="20"/>
              </w:rPr>
              <w:t>Will meet monthly to advise elements of Care Coordination strategy</w:t>
            </w:r>
          </w:p>
        </w:tc>
      </w:tr>
      <w:tr w:rsidR="0077769A" w:rsidRPr="0077769A" w14:paraId="46D114AD" w14:textId="77777777" w:rsidTr="00ED4404">
        <w:trPr>
          <w:jc w:val="center"/>
        </w:trPr>
        <w:tc>
          <w:tcPr>
            <w:tcW w:w="3415" w:type="dxa"/>
          </w:tcPr>
          <w:p w14:paraId="27E3481F" w14:textId="243F359E" w:rsidR="006E3A2F" w:rsidRPr="0077769A" w:rsidRDefault="006E3A2F" w:rsidP="000B5639">
            <w:pPr>
              <w:spacing w:before="120" w:after="120" w:line="276" w:lineRule="auto"/>
              <w:rPr>
                <w:rFonts w:ascii="Georgia" w:hAnsi="Georgia"/>
                <w:sz w:val="20"/>
                <w:szCs w:val="20"/>
              </w:rPr>
            </w:pPr>
            <w:r w:rsidRPr="0077769A">
              <w:rPr>
                <w:rFonts w:ascii="Georgia" w:hAnsi="Georgia"/>
                <w:sz w:val="20"/>
                <w:szCs w:val="20"/>
              </w:rPr>
              <w:lastRenderedPageBreak/>
              <w:t xml:space="preserve">Finalized target population of Medicaid eligible Jail Transitions </w:t>
            </w:r>
            <w:r w:rsidR="00042D70" w:rsidRPr="0077769A">
              <w:rPr>
                <w:rFonts w:ascii="Georgia" w:hAnsi="Georgia"/>
                <w:sz w:val="20"/>
                <w:szCs w:val="20"/>
              </w:rPr>
              <w:t>and/</w:t>
            </w:r>
            <w:r w:rsidRPr="0077769A">
              <w:rPr>
                <w:rFonts w:ascii="Georgia" w:hAnsi="Georgia"/>
                <w:sz w:val="20"/>
                <w:szCs w:val="20"/>
              </w:rPr>
              <w:t>or High-Risk Pregnant women for Community-Based Care Coordination</w:t>
            </w:r>
            <w:r w:rsidR="00042D70" w:rsidRPr="0077769A">
              <w:rPr>
                <w:rFonts w:ascii="Georgia" w:hAnsi="Georgia"/>
                <w:sz w:val="20"/>
                <w:szCs w:val="20"/>
              </w:rPr>
              <w:t xml:space="preserve"> in each Collaborative.</w:t>
            </w:r>
          </w:p>
        </w:tc>
        <w:tc>
          <w:tcPr>
            <w:tcW w:w="1800" w:type="dxa"/>
          </w:tcPr>
          <w:p w14:paraId="555285AF" w14:textId="5100FA07" w:rsidR="006E3A2F" w:rsidRPr="0077769A" w:rsidRDefault="006E3A2F" w:rsidP="000B5639">
            <w:pPr>
              <w:spacing w:before="120" w:after="120" w:line="276" w:lineRule="auto"/>
              <w:rPr>
                <w:rFonts w:ascii="Georgia" w:hAnsi="Georgia"/>
                <w:sz w:val="20"/>
                <w:szCs w:val="20"/>
              </w:rPr>
            </w:pPr>
            <w:r w:rsidRPr="0077769A">
              <w:rPr>
                <w:rFonts w:ascii="Georgia" w:hAnsi="Georgia"/>
                <w:sz w:val="20"/>
                <w:szCs w:val="20"/>
              </w:rPr>
              <w:t>2b</w:t>
            </w:r>
          </w:p>
        </w:tc>
        <w:tc>
          <w:tcPr>
            <w:tcW w:w="1890" w:type="dxa"/>
          </w:tcPr>
          <w:p w14:paraId="59DF5BCC" w14:textId="308E047A" w:rsidR="006E3A2F" w:rsidRPr="0077769A" w:rsidRDefault="006E3A2F" w:rsidP="000B5639">
            <w:pPr>
              <w:spacing w:before="120" w:after="120" w:line="276" w:lineRule="auto"/>
              <w:rPr>
                <w:rFonts w:ascii="Georgia" w:hAnsi="Georgia"/>
                <w:sz w:val="20"/>
                <w:szCs w:val="20"/>
              </w:rPr>
            </w:pPr>
            <w:r w:rsidRPr="0077769A">
              <w:rPr>
                <w:rFonts w:ascii="Georgia" w:hAnsi="Georgia"/>
                <w:sz w:val="20"/>
                <w:szCs w:val="20"/>
              </w:rPr>
              <w:t>Y</w:t>
            </w:r>
          </w:p>
        </w:tc>
        <w:tc>
          <w:tcPr>
            <w:tcW w:w="2790" w:type="dxa"/>
          </w:tcPr>
          <w:p w14:paraId="68D1770D" w14:textId="6B98F2A3" w:rsidR="006E3A2F" w:rsidRPr="0077769A" w:rsidRDefault="00FA28FA" w:rsidP="000B5639">
            <w:pPr>
              <w:spacing w:before="120" w:after="120" w:line="276" w:lineRule="auto"/>
              <w:rPr>
                <w:rFonts w:ascii="Georgia" w:hAnsi="Georgia"/>
                <w:sz w:val="20"/>
                <w:szCs w:val="20"/>
              </w:rPr>
            </w:pPr>
            <w:r w:rsidRPr="0077769A">
              <w:rPr>
                <w:rFonts w:ascii="Georgia" w:hAnsi="Georgia"/>
                <w:sz w:val="20"/>
                <w:szCs w:val="20"/>
              </w:rPr>
              <w:t xml:space="preserve">Individual </w:t>
            </w:r>
            <w:r w:rsidR="001D60B9" w:rsidRPr="0077769A">
              <w:rPr>
                <w:rFonts w:ascii="Georgia" w:hAnsi="Georgia"/>
                <w:sz w:val="20"/>
                <w:szCs w:val="20"/>
              </w:rPr>
              <w:t>Partnering Providers</w:t>
            </w:r>
            <w:r w:rsidRPr="0077769A">
              <w:rPr>
                <w:rFonts w:ascii="Georgia" w:hAnsi="Georgia"/>
                <w:sz w:val="20"/>
                <w:szCs w:val="20"/>
              </w:rPr>
              <w:t xml:space="preserve"> working on their </w:t>
            </w:r>
            <w:r w:rsidR="005A6AAC" w:rsidRPr="0077769A">
              <w:rPr>
                <w:rFonts w:ascii="Georgia" w:hAnsi="Georgia"/>
                <w:sz w:val="20"/>
                <w:szCs w:val="20"/>
              </w:rPr>
              <w:t>Transformation</w:t>
            </w:r>
            <w:r w:rsidRPr="0077769A">
              <w:rPr>
                <w:rFonts w:ascii="Georgia" w:hAnsi="Georgia"/>
                <w:sz w:val="20"/>
                <w:szCs w:val="20"/>
              </w:rPr>
              <w:t xml:space="preserve"> </w:t>
            </w:r>
            <w:r w:rsidR="005A6AAC" w:rsidRPr="0077769A">
              <w:rPr>
                <w:rFonts w:ascii="Georgia" w:hAnsi="Georgia"/>
                <w:sz w:val="20"/>
                <w:szCs w:val="20"/>
              </w:rPr>
              <w:t>Plan</w:t>
            </w:r>
            <w:r w:rsidRPr="0077769A">
              <w:rPr>
                <w:rFonts w:ascii="Georgia" w:hAnsi="Georgia"/>
                <w:sz w:val="20"/>
                <w:szCs w:val="20"/>
              </w:rPr>
              <w:t xml:space="preserve">s to inform </w:t>
            </w:r>
            <w:r w:rsidR="004D7C48" w:rsidRPr="0077769A">
              <w:rPr>
                <w:rFonts w:ascii="Georgia" w:hAnsi="Georgia"/>
                <w:sz w:val="20"/>
                <w:szCs w:val="20"/>
              </w:rPr>
              <w:t xml:space="preserve">Collaborative </w:t>
            </w:r>
            <w:r w:rsidRPr="0077769A">
              <w:rPr>
                <w:rFonts w:ascii="Georgia" w:hAnsi="Georgia"/>
                <w:sz w:val="20"/>
                <w:szCs w:val="20"/>
              </w:rPr>
              <w:t>strategy</w:t>
            </w:r>
          </w:p>
        </w:tc>
      </w:tr>
      <w:tr w:rsidR="0077769A" w:rsidRPr="0077769A" w14:paraId="711D4D2F" w14:textId="77777777" w:rsidTr="00ED4404">
        <w:trPr>
          <w:jc w:val="center"/>
        </w:trPr>
        <w:tc>
          <w:tcPr>
            <w:tcW w:w="3415" w:type="dxa"/>
          </w:tcPr>
          <w:p w14:paraId="203571F2" w14:textId="6891A9FE" w:rsidR="006E3A2F" w:rsidRPr="0077769A" w:rsidRDefault="006E3A2F" w:rsidP="000B5639">
            <w:pPr>
              <w:spacing w:before="120" w:after="120" w:line="276" w:lineRule="auto"/>
              <w:rPr>
                <w:rFonts w:ascii="Georgia" w:hAnsi="Georgia"/>
                <w:sz w:val="20"/>
                <w:szCs w:val="20"/>
              </w:rPr>
            </w:pPr>
            <w:r w:rsidRPr="0077769A">
              <w:rPr>
                <w:rFonts w:ascii="Georgia" w:hAnsi="Georgia"/>
                <w:sz w:val="20"/>
                <w:szCs w:val="20"/>
              </w:rPr>
              <w:t>BHT allocated regional infrastructure payment to support Collaboratives in a Pathways Pilot startup</w:t>
            </w:r>
          </w:p>
        </w:tc>
        <w:tc>
          <w:tcPr>
            <w:tcW w:w="1800" w:type="dxa"/>
          </w:tcPr>
          <w:p w14:paraId="3D612057" w14:textId="08753F67" w:rsidR="006E3A2F" w:rsidRPr="0077769A" w:rsidRDefault="00042D70" w:rsidP="000B5639">
            <w:pPr>
              <w:spacing w:before="120" w:after="120" w:line="276" w:lineRule="auto"/>
              <w:rPr>
                <w:rFonts w:ascii="Georgia" w:hAnsi="Georgia"/>
                <w:sz w:val="20"/>
                <w:szCs w:val="20"/>
              </w:rPr>
            </w:pPr>
            <w:r w:rsidRPr="0077769A">
              <w:rPr>
                <w:rFonts w:ascii="Georgia" w:hAnsi="Georgia"/>
                <w:sz w:val="20"/>
                <w:szCs w:val="20"/>
              </w:rPr>
              <w:t>2b</w:t>
            </w:r>
          </w:p>
        </w:tc>
        <w:tc>
          <w:tcPr>
            <w:tcW w:w="1890" w:type="dxa"/>
          </w:tcPr>
          <w:p w14:paraId="522271C3" w14:textId="150E1735" w:rsidR="006E3A2F" w:rsidRPr="0077769A" w:rsidRDefault="00042D70" w:rsidP="000B5639">
            <w:pPr>
              <w:spacing w:before="120" w:after="120" w:line="276" w:lineRule="auto"/>
              <w:rPr>
                <w:rFonts w:ascii="Georgia" w:hAnsi="Georgia"/>
                <w:sz w:val="20"/>
                <w:szCs w:val="20"/>
              </w:rPr>
            </w:pPr>
            <w:r w:rsidRPr="0077769A">
              <w:rPr>
                <w:rFonts w:ascii="Georgia" w:hAnsi="Georgia"/>
                <w:sz w:val="20"/>
                <w:szCs w:val="20"/>
              </w:rPr>
              <w:t>Y</w:t>
            </w:r>
          </w:p>
        </w:tc>
        <w:tc>
          <w:tcPr>
            <w:tcW w:w="2790" w:type="dxa"/>
          </w:tcPr>
          <w:p w14:paraId="0E731C9C" w14:textId="224C3CE9" w:rsidR="006E3A2F" w:rsidRPr="0077769A" w:rsidRDefault="006E3A2F" w:rsidP="000B5639">
            <w:pPr>
              <w:spacing w:before="120" w:after="120" w:line="276" w:lineRule="auto"/>
              <w:rPr>
                <w:rFonts w:ascii="Georgia" w:hAnsi="Georgia"/>
                <w:sz w:val="20"/>
                <w:szCs w:val="20"/>
              </w:rPr>
            </w:pPr>
          </w:p>
        </w:tc>
      </w:tr>
      <w:tr w:rsidR="00501AAD" w:rsidRPr="0077769A" w14:paraId="7B0431F3" w14:textId="77777777" w:rsidTr="00ED4404">
        <w:trPr>
          <w:jc w:val="center"/>
        </w:trPr>
        <w:tc>
          <w:tcPr>
            <w:tcW w:w="3415" w:type="dxa"/>
          </w:tcPr>
          <w:p w14:paraId="05E1B9E9" w14:textId="040379C1" w:rsidR="00501AAD" w:rsidRPr="0077769A" w:rsidRDefault="00501AAD" w:rsidP="00501AAD">
            <w:pPr>
              <w:spacing w:before="120" w:after="120" w:line="276" w:lineRule="auto"/>
              <w:rPr>
                <w:rFonts w:ascii="Georgia" w:hAnsi="Georgia"/>
                <w:sz w:val="20"/>
                <w:szCs w:val="20"/>
              </w:rPr>
            </w:pPr>
            <w:r w:rsidRPr="0077769A">
              <w:rPr>
                <w:rFonts w:ascii="Georgia" w:hAnsi="Georgia"/>
                <w:sz w:val="20"/>
                <w:szCs w:val="20"/>
              </w:rPr>
              <w:t>BHT hosted webinars for Collaborative members to deep dive into each evidence-based model in our selected projects</w:t>
            </w:r>
          </w:p>
        </w:tc>
        <w:tc>
          <w:tcPr>
            <w:tcW w:w="1800" w:type="dxa"/>
          </w:tcPr>
          <w:p w14:paraId="3FA5C6D5" w14:textId="70AB0F4E" w:rsidR="00501AAD" w:rsidRPr="0077769A" w:rsidRDefault="00501AAD" w:rsidP="00501AAD">
            <w:pPr>
              <w:spacing w:before="120" w:after="120" w:line="276" w:lineRule="auto"/>
              <w:rPr>
                <w:rFonts w:ascii="Georgia" w:hAnsi="Georgia"/>
                <w:sz w:val="20"/>
                <w:szCs w:val="20"/>
              </w:rPr>
            </w:pPr>
            <w:r w:rsidRPr="0077769A">
              <w:rPr>
                <w:rFonts w:ascii="Georgia" w:hAnsi="Georgia"/>
                <w:sz w:val="20"/>
                <w:szCs w:val="20"/>
              </w:rPr>
              <w:t>2a, 2b, 3a, 3d</w:t>
            </w:r>
          </w:p>
        </w:tc>
        <w:tc>
          <w:tcPr>
            <w:tcW w:w="1890" w:type="dxa"/>
          </w:tcPr>
          <w:p w14:paraId="55C9B324" w14:textId="6D770869" w:rsidR="00501AAD" w:rsidRPr="0077769A" w:rsidRDefault="00501AAD" w:rsidP="00501AAD">
            <w:pPr>
              <w:spacing w:before="120" w:after="120" w:line="276" w:lineRule="auto"/>
              <w:rPr>
                <w:rFonts w:ascii="Georgia" w:hAnsi="Georgia"/>
                <w:sz w:val="20"/>
                <w:szCs w:val="20"/>
              </w:rPr>
            </w:pPr>
            <w:r w:rsidRPr="0077769A">
              <w:rPr>
                <w:rFonts w:ascii="Georgia" w:hAnsi="Georgia"/>
                <w:sz w:val="20"/>
                <w:szCs w:val="20"/>
              </w:rPr>
              <w:t>Y</w:t>
            </w:r>
          </w:p>
        </w:tc>
        <w:tc>
          <w:tcPr>
            <w:tcW w:w="2790" w:type="dxa"/>
          </w:tcPr>
          <w:p w14:paraId="35EA5D25" w14:textId="3C0CF333" w:rsidR="00501AAD" w:rsidRPr="0077769A" w:rsidRDefault="00501AAD" w:rsidP="00501AAD">
            <w:pPr>
              <w:spacing w:before="120" w:after="120" w:line="276" w:lineRule="auto"/>
              <w:rPr>
                <w:rFonts w:ascii="Georgia" w:hAnsi="Georgia"/>
                <w:sz w:val="20"/>
                <w:szCs w:val="20"/>
              </w:rPr>
            </w:pPr>
            <w:r w:rsidRPr="0077769A">
              <w:rPr>
                <w:rFonts w:ascii="Georgia" w:hAnsi="Georgia"/>
                <w:sz w:val="20"/>
                <w:szCs w:val="20"/>
              </w:rPr>
              <w:t xml:space="preserve">Collaborative members are watching these recorded webinars to help inform their Transformation Plans. </w:t>
            </w:r>
          </w:p>
        </w:tc>
      </w:tr>
    </w:tbl>
    <w:p w14:paraId="3A2B72F9" w14:textId="77777777" w:rsidR="00EA3D4E" w:rsidRPr="0077769A" w:rsidRDefault="00EA3D4E" w:rsidP="005B1C21">
      <w:pPr>
        <w:tabs>
          <w:tab w:val="left" w:pos="1741"/>
        </w:tabs>
        <w:rPr>
          <w:rFonts w:ascii="Georgia" w:hAnsi="Georgia"/>
          <w:b/>
          <w:i/>
        </w:rPr>
      </w:pPr>
    </w:p>
    <w:p w14:paraId="57FE1BA0" w14:textId="77777777" w:rsidR="0021756C" w:rsidRPr="0077769A" w:rsidRDefault="0021756C" w:rsidP="005B1C21">
      <w:pPr>
        <w:tabs>
          <w:tab w:val="left" w:pos="1741"/>
        </w:tabs>
      </w:pPr>
    </w:p>
    <w:p w14:paraId="585CA395" w14:textId="27836C6D" w:rsidR="00084C92" w:rsidRPr="006C1814" w:rsidRDefault="00BD41B8" w:rsidP="00290E01">
      <w:pPr>
        <w:pStyle w:val="TOC1a"/>
        <w:outlineLvl w:val="0"/>
        <w:rPr>
          <w:color w:val="auto"/>
        </w:rPr>
      </w:pPr>
      <w:bookmarkStart w:id="15" w:name="_Toc512585201"/>
      <w:r w:rsidRPr="006C1814">
        <w:rPr>
          <w:color w:val="auto"/>
        </w:rPr>
        <w:t>Portfolio</w:t>
      </w:r>
      <w:r w:rsidR="00084C92" w:rsidRPr="006C1814">
        <w:rPr>
          <w:color w:val="auto"/>
        </w:rPr>
        <w:t>-Level Reporting Requirements</w:t>
      </w:r>
      <w:bookmarkEnd w:id="15"/>
    </w:p>
    <w:p w14:paraId="0C1766B4" w14:textId="16E0ED4C" w:rsidR="00C60E1C" w:rsidRPr="0077769A" w:rsidRDefault="00FC3AA4" w:rsidP="00F14EA0">
      <w:pPr>
        <w:pStyle w:val="toc2"/>
        <w:ind w:left="450" w:hanging="450"/>
      </w:pPr>
      <w:bookmarkStart w:id="16" w:name="_Toc512585202"/>
      <w:r w:rsidRPr="0077769A">
        <w:t>Partnering Provider</w:t>
      </w:r>
      <w:r w:rsidR="00C60E1C" w:rsidRPr="0077769A">
        <w:t xml:space="preserve"> Engagement</w:t>
      </w:r>
      <w:bookmarkEnd w:id="16"/>
      <w:r w:rsidR="00C60E1C" w:rsidRPr="0077769A">
        <w:t xml:space="preserve"> </w:t>
      </w:r>
    </w:p>
    <w:p w14:paraId="004F7045" w14:textId="316664BE" w:rsidR="00C60E1C" w:rsidRPr="0077769A" w:rsidRDefault="00571337" w:rsidP="00511A3A">
      <w:pPr>
        <w:pStyle w:val="ListParagraph"/>
        <w:numPr>
          <w:ilvl w:val="0"/>
          <w:numId w:val="5"/>
        </w:numPr>
        <w:spacing w:after="200" w:line="276" w:lineRule="auto"/>
        <w:rPr>
          <w:rFonts w:ascii="Georgia" w:hAnsi="Georgia"/>
        </w:rPr>
      </w:pPr>
      <w:r w:rsidRPr="0077769A">
        <w:rPr>
          <w:rFonts w:ascii="Georgia" w:hAnsi="Georgia"/>
        </w:rPr>
        <w:t>During the reporting period, h</w:t>
      </w:r>
      <w:r w:rsidR="00C60E1C" w:rsidRPr="0077769A">
        <w:rPr>
          <w:rFonts w:ascii="Georgia" w:hAnsi="Georgia"/>
        </w:rPr>
        <w:t>ow</w:t>
      </w:r>
      <w:r w:rsidR="0057609E" w:rsidRPr="0077769A">
        <w:rPr>
          <w:rFonts w:ascii="Georgia" w:hAnsi="Georgia"/>
        </w:rPr>
        <w:t xml:space="preserve"> has</w:t>
      </w:r>
      <w:r w:rsidR="00C60E1C" w:rsidRPr="0077769A">
        <w:rPr>
          <w:rFonts w:ascii="Georgia" w:hAnsi="Georgia"/>
        </w:rPr>
        <w:t xml:space="preserve"> the ACH coordinat</w:t>
      </w:r>
      <w:r w:rsidR="0057609E" w:rsidRPr="0077769A">
        <w:rPr>
          <w:rFonts w:ascii="Georgia" w:hAnsi="Georgia"/>
        </w:rPr>
        <w:t>ed</w:t>
      </w:r>
      <w:r w:rsidR="00C60E1C" w:rsidRPr="0077769A">
        <w:rPr>
          <w:rFonts w:ascii="Georgia" w:hAnsi="Georgia"/>
        </w:rPr>
        <w:t xml:space="preserve"> with other ACHs</w:t>
      </w:r>
      <w:r w:rsidR="0057609E" w:rsidRPr="0077769A">
        <w:rPr>
          <w:rFonts w:ascii="Georgia" w:hAnsi="Georgia"/>
        </w:rPr>
        <w:t xml:space="preserve"> </w:t>
      </w:r>
      <w:r w:rsidR="007F6714" w:rsidRPr="0077769A">
        <w:rPr>
          <w:rFonts w:ascii="Georgia" w:hAnsi="Georgia"/>
        </w:rPr>
        <w:t>to</w:t>
      </w:r>
      <w:r w:rsidR="00CC00B3" w:rsidRPr="0077769A">
        <w:rPr>
          <w:rFonts w:ascii="Georgia" w:hAnsi="Georgia"/>
        </w:rPr>
        <w:t xml:space="preserve"> engage</w:t>
      </w:r>
      <w:r w:rsidR="00C60E1C" w:rsidRPr="0077769A">
        <w:rPr>
          <w:rFonts w:ascii="Georgia" w:hAnsi="Georgia"/>
        </w:rPr>
        <w:t xml:space="preserve"> </w:t>
      </w:r>
      <w:r w:rsidR="001D60B9" w:rsidRPr="0077769A">
        <w:rPr>
          <w:rFonts w:ascii="Georgia" w:hAnsi="Georgia"/>
        </w:rPr>
        <w:t>Partnering Providers</w:t>
      </w:r>
      <w:r w:rsidR="00C60E1C" w:rsidRPr="0077769A">
        <w:rPr>
          <w:rFonts w:ascii="Georgia" w:hAnsi="Georgia"/>
        </w:rPr>
        <w:t xml:space="preserve"> that </w:t>
      </w:r>
      <w:r w:rsidRPr="0077769A">
        <w:rPr>
          <w:rFonts w:ascii="Georgia" w:hAnsi="Georgia"/>
        </w:rPr>
        <w:t xml:space="preserve">are participating in projects in </w:t>
      </w:r>
      <w:r w:rsidR="00C60E1C" w:rsidRPr="0077769A">
        <w:rPr>
          <w:rFonts w:ascii="Georgia" w:hAnsi="Georgia"/>
        </w:rPr>
        <w:t xml:space="preserve">more than one ACH? </w:t>
      </w:r>
    </w:p>
    <w:p w14:paraId="5A01E24C" w14:textId="15536371" w:rsidR="003F768A" w:rsidRPr="0077769A" w:rsidRDefault="003F768A" w:rsidP="00290E01">
      <w:pPr>
        <w:pStyle w:val="ListParagraph"/>
        <w:spacing w:after="200" w:line="276" w:lineRule="auto"/>
        <w:ind w:left="720"/>
        <w:outlineLvl w:val="0"/>
        <w:rPr>
          <w:rFonts w:ascii="Georgia" w:hAnsi="Georgia"/>
          <w:b/>
          <w:i/>
        </w:rPr>
      </w:pPr>
      <w:r w:rsidRPr="006C1814">
        <w:rPr>
          <w:rFonts w:ascii="Georgia" w:hAnsi="Georgia"/>
          <w:b/>
          <w:i/>
        </w:rPr>
        <w:t>ACH Response:</w:t>
      </w:r>
    </w:p>
    <w:p w14:paraId="06F86824" w14:textId="3D0BC7D5" w:rsidR="00425401" w:rsidRPr="0077769A" w:rsidRDefault="00042D70" w:rsidP="006C1814">
      <w:pPr>
        <w:pStyle w:val="achresponse"/>
      </w:pPr>
      <w:r w:rsidRPr="0077769A">
        <w:t>BHT neighbors both the Greater Columbia and North Central ACH</w:t>
      </w:r>
      <w:r w:rsidR="00893028" w:rsidRPr="0077769A">
        <w:t>s</w:t>
      </w:r>
      <w:r w:rsidR="006C5E36" w:rsidRPr="0077769A">
        <w:t xml:space="preserve"> and share </w:t>
      </w:r>
      <w:r w:rsidR="00425401" w:rsidRPr="0077769A">
        <w:t xml:space="preserve">a few </w:t>
      </w:r>
      <w:r w:rsidR="006C5E36" w:rsidRPr="0077769A">
        <w:t>providers and patients across our borders</w:t>
      </w:r>
      <w:r w:rsidR="00425401" w:rsidRPr="0077769A">
        <w:t>, as well as medical referral patterns to Spokane</w:t>
      </w:r>
      <w:r w:rsidRPr="0077769A">
        <w:t xml:space="preserve">. </w:t>
      </w:r>
      <w:r w:rsidR="006C5E36" w:rsidRPr="0077769A">
        <w:t xml:space="preserve">The </w:t>
      </w:r>
      <w:r w:rsidR="00893028" w:rsidRPr="0077769A">
        <w:t>Confederated Tribes of the Colville</w:t>
      </w:r>
      <w:r w:rsidR="006C5E36" w:rsidRPr="0077769A">
        <w:t xml:space="preserve"> reservation also cross</w:t>
      </w:r>
      <w:r w:rsidR="00893028" w:rsidRPr="0077769A">
        <w:t>es</w:t>
      </w:r>
      <w:r w:rsidR="006C5E36" w:rsidRPr="0077769A">
        <w:t xml:space="preserve"> both BHT and NC </w:t>
      </w:r>
      <w:r w:rsidR="00425401" w:rsidRPr="0077769A">
        <w:t xml:space="preserve">ACH </w:t>
      </w:r>
      <w:r w:rsidR="006C5E36" w:rsidRPr="0077769A">
        <w:t xml:space="preserve">borders. </w:t>
      </w:r>
    </w:p>
    <w:p w14:paraId="0082204B" w14:textId="540BC48D" w:rsidR="0076145A" w:rsidRPr="0077769A" w:rsidRDefault="00425401" w:rsidP="006C1814">
      <w:pPr>
        <w:pStyle w:val="achresponse"/>
      </w:pPr>
      <w:r w:rsidRPr="0077769A">
        <w:t>To support cross ACH Collaboration, BHT has developed strong partnerships with each of our ACH leaders for best practices</w:t>
      </w:r>
      <w:r w:rsidR="00BF2AD6" w:rsidRPr="0077769A">
        <w:t>,</w:t>
      </w:r>
      <w:r w:rsidRPr="0077769A">
        <w:t xml:space="preserve"> learning</w:t>
      </w:r>
      <w:r w:rsidR="00BF2AD6" w:rsidRPr="0077769A">
        <w:t>,</w:t>
      </w:r>
      <w:r w:rsidRPr="0077769A">
        <w:t xml:space="preserve"> and problem solving. </w:t>
      </w:r>
      <w:r w:rsidR="00893028" w:rsidRPr="0077769A">
        <w:t>Additionally</w:t>
      </w:r>
      <w:r w:rsidRPr="0077769A">
        <w:t>, BHT is working with individual partners to share information, align processes</w:t>
      </w:r>
      <w:r w:rsidR="00BF2AD6" w:rsidRPr="0077769A">
        <w:t>,</w:t>
      </w:r>
      <w:r w:rsidRPr="0077769A">
        <w:t xml:space="preserve"> and support appropriate level of coordination. It’s important to note that the design of the ACHs are inherently tied to the counties we serve</w:t>
      </w:r>
      <w:r w:rsidR="00893028" w:rsidRPr="0077769A">
        <w:t>,</w:t>
      </w:r>
      <w:r w:rsidRPr="0077769A">
        <w:t xml:space="preserve"> </w:t>
      </w:r>
      <w:r w:rsidR="00893028" w:rsidRPr="0077769A">
        <w:t xml:space="preserve">but </w:t>
      </w:r>
      <w:r w:rsidRPr="0077769A">
        <w:t xml:space="preserve">county lines don’t </w:t>
      </w:r>
      <w:r w:rsidR="00893028" w:rsidRPr="0077769A">
        <w:t>necessary</w:t>
      </w:r>
      <w:r w:rsidRPr="0077769A">
        <w:t xml:space="preserve"> facilitate consumer choice and/or natural </w:t>
      </w:r>
      <w:r w:rsidR="00893028" w:rsidRPr="0077769A">
        <w:t>referral</w:t>
      </w:r>
      <w:r w:rsidRPr="0077769A">
        <w:t xml:space="preserve"> patterns. BHT recently attended, with 10 of </w:t>
      </w:r>
      <w:r w:rsidR="00893028" w:rsidRPr="0077769A">
        <w:t xml:space="preserve">our </w:t>
      </w:r>
      <w:r w:rsidR="00EF0619" w:rsidRPr="0077769A">
        <w:t>behavioral health</w:t>
      </w:r>
      <w:r w:rsidRPr="0077769A">
        <w:t xml:space="preserve"> providers, NC’s IMC overview in Wenatchee. This was a useful learning </w:t>
      </w:r>
      <w:r w:rsidR="00893028" w:rsidRPr="0077769A">
        <w:t>session</w:t>
      </w:r>
      <w:r w:rsidRPr="0077769A">
        <w:t xml:space="preserve"> for our providers and we expect to build on the experience of our </w:t>
      </w:r>
      <w:r w:rsidR="00893028" w:rsidRPr="0077769A">
        <w:t xml:space="preserve">shared </w:t>
      </w:r>
      <w:r w:rsidRPr="0077769A">
        <w:t>partne</w:t>
      </w:r>
      <w:r w:rsidR="00893028" w:rsidRPr="0077769A">
        <w:t>r</w:t>
      </w:r>
      <w:r w:rsidRPr="0077769A">
        <w:t xml:space="preserve"> </w:t>
      </w:r>
      <w:r w:rsidR="006C5E36" w:rsidRPr="0077769A">
        <w:t xml:space="preserve">Children’s Home Society of Washington for some shared learning opportunities around their IMC in North Central. We </w:t>
      </w:r>
      <w:r w:rsidRPr="0077769A">
        <w:t>are also working in partnership with the other six ACHs to support Providence’s efforts in each region. This work is designed to support</w:t>
      </w:r>
      <w:r w:rsidR="00893028" w:rsidRPr="0077769A">
        <w:t>,</w:t>
      </w:r>
      <w:r w:rsidRPr="0077769A">
        <w:t xml:space="preserve"> where possible</w:t>
      </w:r>
      <w:r w:rsidR="00893028" w:rsidRPr="0077769A">
        <w:t>,</w:t>
      </w:r>
      <w:r w:rsidRPr="0077769A">
        <w:t xml:space="preserve"> a multi ACH strategy while recognizing that each ACH has developed their own planning process.</w:t>
      </w:r>
    </w:p>
    <w:p w14:paraId="73E6416B" w14:textId="77777777" w:rsidR="007C29AC" w:rsidRPr="0077769A" w:rsidRDefault="007C29AC" w:rsidP="006C1814">
      <w:pPr>
        <w:pStyle w:val="achresponse"/>
      </w:pPr>
    </w:p>
    <w:p w14:paraId="5E70D973" w14:textId="4E11CF6F" w:rsidR="00E76C7F" w:rsidRPr="0077769A" w:rsidRDefault="006C5E36" w:rsidP="006C1814">
      <w:pPr>
        <w:pStyle w:val="achresponse"/>
      </w:pPr>
      <w:r w:rsidRPr="0077769A">
        <w:lastRenderedPageBreak/>
        <w:t>BHT intends to convene North Central ACH</w:t>
      </w:r>
      <w:r w:rsidR="00DE6A56" w:rsidRPr="0077769A">
        <w:t xml:space="preserve"> and G</w:t>
      </w:r>
      <w:r w:rsidRPr="0077769A">
        <w:t xml:space="preserve">reater </w:t>
      </w:r>
      <w:r w:rsidR="00DE6A56" w:rsidRPr="0077769A">
        <w:t>C</w:t>
      </w:r>
      <w:r w:rsidRPr="0077769A">
        <w:t>olumbia ACH</w:t>
      </w:r>
      <w:r w:rsidR="00DE6A56" w:rsidRPr="0077769A">
        <w:t xml:space="preserve"> in September </w:t>
      </w:r>
      <w:r w:rsidRPr="0077769A">
        <w:t>in a conve</w:t>
      </w:r>
      <w:r w:rsidR="00893028" w:rsidRPr="0077769A">
        <w:t>rsation</w:t>
      </w:r>
      <w:r w:rsidRPr="0077769A">
        <w:t xml:space="preserve"> about our bo</w:t>
      </w:r>
      <w:r w:rsidR="00DE6A56" w:rsidRPr="0077769A">
        <w:t>rder providers and how to support them.</w:t>
      </w:r>
      <w:r w:rsidRPr="0077769A">
        <w:t xml:space="preserve"> A central topic will be how to align our reporting strategies, as to not burden providers participating in multiple ACHs.</w:t>
      </w:r>
      <w:r w:rsidR="00DE6A56" w:rsidRPr="0077769A">
        <w:t xml:space="preserve"> </w:t>
      </w:r>
    </w:p>
    <w:p w14:paraId="305F0B9E" w14:textId="0C3605BE" w:rsidR="00E76C7F" w:rsidRPr="0077769A" w:rsidRDefault="00E76C7F" w:rsidP="006C1814">
      <w:pPr>
        <w:pStyle w:val="achresponse"/>
      </w:pPr>
      <w:r w:rsidRPr="0077769A">
        <w:t xml:space="preserve">BHT has benefited from a close relationship with the Northwest Rural Health Network, which includes critical access hospitals in GCACH and NCACH. Their connections have helped to bi-directionally influence ACH activities across borders and providers. Leadership in our two organizations talk regularly about opportunities to reduce the burden on these shared partners, and already existing networks. </w:t>
      </w:r>
    </w:p>
    <w:p w14:paraId="0F86FF87" w14:textId="77777777" w:rsidR="007C29AC" w:rsidRPr="0077769A" w:rsidRDefault="007C29AC" w:rsidP="006C1814">
      <w:pPr>
        <w:pStyle w:val="achresponse"/>
      </w:pPr>
    </w:p>
    <w:p w14:paraId="29399590" w14:textId="06AC0117" w:rsidR="006C5E36" w:rsidRPr="0077769A" w:rsidRDefault="006C5E36" w:rsidP="006C1814">
      <w:pPr>
        <w:pStyle w:val="achresponse"/>
      </w:pPr>
      <w:r w:rsidRPr="0077769A">
        <w:t xml:space="preserve">It has felt too early in the process </w:t>
      </w:r>
      <w:r w:rsidR="00425401" w:rsidRPr="0077769A">
        <w:t>to align around shared reporting</w:t>
      </w:r>
      <w:r w:rsidR="00F51604" w:rsidRPr="0077769A">
        <w:t xml:space="preserve"> strategy</w:t>
      </w:r>
      <w:r w:rsidR="00425401" w:rsidRPr="0077769A">
        <w:t xml:space="preserve"> until </w:t>
      </w:r>
      <w:r w:rsidR="00F51604" w:rsidRPr="0077769A">
        <w:t xml:space="preserve">reporting requirements are </w:t>
      </w:r>
      <w:r w:rsidR="00384224" w:rsidRPr="0077769A">
        <w:t>clearer</w:t>
      </w:r>
      <w:r w:rsidR="00F51604" w:rsidRPr="0077769A">
        <w:t xml:space="preserve"> and we know who</w:t>
      </w:r>
      <w:r w:rsidR="00425401" w:rsidRPr="0077769A">
        <w:t xml:space="preserve"> the successful MCOs are </w:t>
      </w:r>
      <w:r w:rsidR="00E76C7F" w:rsidRPr="0077769A">
        <w:t xml:space="preserve">after the </w:t>
      </w:r>
      <w:r w:rsidRPr="0077769A">
        <w:t xml:space="preserve">MCO IMC appeal process </w:t>
      </w:r>
      <w:r w:rsidR="00E76C7F" w:rsidRPr="0077769A">
        <w:t>is</w:t>
      </w:r>
      <w:r w:rsidRPr="0077769A">
        <w:t xml:space="preserve"> finalize</w:t>
      </w:r>
      <w:r w:rsidR="00E76C7F" w:rsidRPr="0077769A">
        <w:t xml:space="preserve">d. We are intent to create as much of a </w:t>
      </w:r>
      <w:r w:rsidR="00893028" w:rsidRPr="0077769A">
        <w:t>coordinated</w:t>
      </w:r>
      <w:r w:rsidR="00E76C7F" w:rsidRPr="0077769A">
        <w:t xml:space="preserve"> approach as possible.</w:t>
      </w:r>
      <w:r w:rsidR="00DE6A56" w:rsidRPr="0077769A">
        <w:t xml:space="preserve"> </w:t>
      </w:r>
      <w:r w:rsidRPr="0077769A">
        <w:t xml:space="preserve">For now, BHT remains an active participant in all ACH partner calls and </w:t>
      </w:r>
      <w:r w:rsidR="00CE59FA" w:rsidRPr="0077769A">
        <w:t>gatherings and</w:t>
      </w:r>
      <w:r w:rsidRPr="0077769A">
        <w:t xml:space="preserve"> </w:t>
      </w:r>
      <w:r w:rsidR="00CE59FA" w:rsidRPr="0077769A">
        <w:t xml:space="preserve">views </w:t>
      </w:r>
      <w:r w:rsidRPr="0077769A">
        <w:t xml:space="preserve">these as important opportunities to align messaging.  </w:t>
      </w:r>
    </w:p>
    <w:p w14:paraId="2CBA9013" w14:textId="77777777" w:rsidR="007C29AC" w:rsidRPr="0077769A" w:rsidRDefault="007C29AC" w:rsidP="006C1814">
      <w:pPr>
        <w:pStyle w:val="achresponse"/>
      </w:pPr>
    </w:p>
    <w:p w14:paraId="0292AB1C" w14:textId="51237697" w:rsidR="00C60E1C" w:rsidRPr="0077769A" w:rsidRDefault="00C60E1C" w:rsidP="00511A3A">
      <w:pPr>
        <w:pStyle w:val="ListParagraph"/>
        <w:numPr>
          <w:ilvl w:val="0"/>
          <w:numId w:val="5"/>
        </w:numPr>
        <w:spacing w:after="200" w:line="276" w:lineRule="auto"/>
        <w:rPr>
          <w:rFonts w:ascii="Georgia" w:hAnsi="Georgia"/>
        </w:rPr>
      </w:pPr>
      <w:r w:rsidRPr="0077769A">
        <w:rPr>
          <w:rFonts w:ascii="Georgia" w:hAnsi="Georgia"/>
        </w:rPr>
        <w:t xml:space="preserve">Briefly describe the ACH’s expectations for </w:t>
      </w:r>
      <w:r w:rsidR="0059537D" w:rsidRPr="0077769A">
        <w:rPr>
          <w:rFonts w:ascii="Georgia" w:hAnsi="Georgia"/>
        </w:rPr>
        <w:t>Partnering Provider</w:t>
      </w:r>
      <w:r w:rsidR="00571337" w:rsidRPr="0077769A">
        <w:rPr>
          <w:rFonts w:ascii="Georgia" w:hAnsi="Georgia"/>
        </w:rPr>
        <w:t xml:space="preserve"> engagement</w:t>
      </w:r>
      <w:r w:rsidR="00CE29B8" w:rsidRPr="0077769A">
        <w:rPr>
          <w:rFonts w:ascii="Georgia" w:hAnsi="Georgia"/>
        </w:rPr>
        <w:t xml:space="preserve"> </w:t>
      </w:r>
      <w:r w:rsidRPr="0077769A">
        <w:rPr>
          <w:rFonts w:ascii="Georgia" w:hAnsi="Georgia"/>
        </w:rPr>
        <w:t>in</w:t>
      </w:r>
      <w:r w:rsidR="00571337" w:rsidRPr="0077769A">
        <w:rPr>
          <w:rFonts w:ascii="Georgia" w:hAnsi="Georgia"/>
        </w:rPr>
        <w:t xml:space="preserve"> support of </w:t>
      </w:r>
      <w:r w:rsidR="005A6AAC" w:rsidRPr="0077769A">
        <w:rPr>
          <w:rFonts w:ascii="Georgia" w:hAnsi="Georgia"/>
        </w:rPr>
        <w:t>Transformation</w:t>
      </w:r>
      <w:r w:rsidR="00571337" w:rsidRPr="0077769A">
        <w:rPr>
          <w:rFonts w:ascii="Georgia" w:hAnsi="Georgia"/>
        </w:rPr>
        <w:t xml:space="preserve"> activities</w:t>
      </w:r>
      <w:r w:rsidR="003E2C25" w:rsidRPr="0077769A">
        <w:rPr>
          <w:rFonts w:ascii="Georgia" w:hAnsi="Georgia"/>
        </w:rPr>
        <w:t>.</w:t>
      </w:r>
    </w:p>
    <w:p w14:paraId="3B1A93C2" w14:textId="2430445C" w:rsidR="003F768A" w:rsidRPr="0077769A" w:rsidRDefault="003F768A" w:rsidP="00290E01">
      <w:pPr>
        <w:pStyle w:val="ListParagraph"/>
        <w:spacing w:after="200" w:line="276" w:lineRule="auto"/>
        <w:ind w:left="720"/>
        <w:outlineLvl w:val="0"/>
        <w:rPr>
          <w:rFonts w:ascii="Georgia" w:hAnsi="Georgia"/>
          <w:b/>
          <w:i/>
        </w:rPr>
      </w:pPr>
      <w:r w:rsidRPr="006C1814">
        <w:rPr>
          <w:rFonts w:ascii="Georgia" w:hAnsi="Georgia"/>
          <w:b/>
          <w:i/>
        </w:rPr>
        <w:t>ACH Response:</w:t>
      </w:r>
    </w:p>
    <w:p w14:paraId="52AC4C30" w14:textId="4724F4E0" w:rsidR="00042D70" w:rsidRPr="0077769A" w:rsidRDefault="00042D70" w:rsidP="006C1814">
      <w:pPr>
        <w:pStyle w:val="achresponse"/>
      </w:pPr>
      <w:r w:rsidRPr="0077769A">
        <w:t xml:space="preserve">Partnering Providers for the BHT ACH’s </w:t>
      </w:r>
      <w:r w:rsidR="005A6AAC" w:rsidRPr="0077769A">
        <w:t>Transformation</w:t>
      </w:r>
      <w:r w:rsidRPr="0077769A">
        <w:t xml:space="preserve"> projects signed a Community Health Transformation Collaborative MOU that outlined expectations for participation in Transformation Project. </w:t>
      </w:r>
    </w:p>
    <w:p w14:paraId="73F936AE" w14:textId="77777777" w:rsidR="00CE59FA" w:rsidRPr="0077769A" w:rsidRDefault="00CE59FA" w:rsidP="006C1814">
      <w:pPr>
        <w:pStyle w:val="achresponse"/>
      </w:pPr>
    </w:p>
    <w:p w14:paraId="19373204" w14:textId="0158913A" w:rsidR="00CE59FA" w:rsidRPr="0077769A" w:rsidRDefault="00042D70" w:rsidP="006C1814">
      <w:pPr>
        <w:pStyle w:val="achresponse"/>
      </w:pPr>
      <w:r w:rsidRPr="0077769A">
        <w:t xml:space="preserve">To participate, </w:t>
      </w:r>
      <w:r w:rsidR="001D60B9" w:rsidRPr="0077769A">
        <w:t>Partnering Providers</w:t>
      </w:r>
      <w:r w:rsidRPr="0077769A">
        <w:t xml:space="preserve"> must join the Community Health Transformation Collaborative for the counties in which they operate. Each Collaborative has a self-determined governance structure, which varies slightly from county to county, but all include the basic expectation that Partnering Providers stay engaged in the Collaborative by maintaining regular attendance in meetings, supporting completion of the Collaborative Transformation Plan, completing individual Transformation Plans, and following through with </w:t>
      </w:r>
      <w:r w:rsidR="0059537D" w:rsidRPr="0077769A">
        <w:t>Implementation</w:t>
      </w:r>
      <w:r w:rsidRPr="0077769A">
        <w:t xml:space="preserve"> milestones and reporting requirements decided </w:t>
      </w:r>
      <w:r w:rsidR="00C65834" w:rsidRPr="0077769A">
        <w:t>upon</w:t>
      </w:r>
      <w:r w:rsidRPr="0077769A">
        <w:t xml:space="preserve"> by the Collaborative and ACH.</w:t>
      </w:r>
    </w:p>
    <w:p w14:paraId="6ABB4846" w14:textId="3AB3A7C0" w:rsidR="00042D70" w:rsidRPr="0077769A" w:rsidRDefault="00042D70" w:rsidP="006C1814">
      <w:pPr>
        <w:pStyle w:val="achresponse"/>
      </w:pPr>
      <w:r w:rsidRPr="0077769A">
        <w:t xml:space="preserve"> </w:t>
      </w:r>
    </w:p>
    <w:p w14:paraId="3BF94B81" w14:textId="3A8EB6EA" w:rsidR="0076145A" w:rsidRPr="0077769A" w:rsidRDefault="00F81081" w:rsidP="006C1814">
      <w:pPr>
        <w:pStyle w:val="achresponse"/>
      </w:pPr>
      <w:r w:rsidRPr="0077769A">
        <w:t>On</w:t>
      </w:r>
      <w:r w:rsidR="0076145A" w:rsidRPr="0077769A">
        <w:t xml:space="preserve"> July 29</w:t>
      </w:r>
      <w:r w:rsidR="0076145A" w:rsidRPr="0077769A">
        <w:rPr>
          <w:vertAlign w:val="superscript"/>
        </w:rPr>
        <w:t>th</w:t>
      </w:r>
      <w:r w:rsidR="0076145A" w:rsidRPr="0077769A">
        <w:t xml:space="preserve">, all six of our Collaboratives submitted Collaborative Plans on time. In our Rural Collaborative, all </w:t>
      </w:r>
      <w:r w:rsidR="001D60B9" w:rsidRPr="0077769A">
        <w:t>Partnering Providers</w:t>
      </w:r>
      <w:r w:rsidR="0076145A" w:rsidRPr="0077769A">
        <w:t xml:space="preserve"> </w:t>
      </w:r>
      <w:r w:rsidR="00E76C7F" w:rsidRPr="0077769A">
        <w:t>provided</w:t>
      </w:r>
      <w:r w:rsidR="0076145A" w:rsidRPr="0077769A">
        <w:t xml:space="preserve"> input and sign off on the </w:t>
      </w:r>
      <w:r w:rsidR="005A6AAC" w:rsidRPr="0077769A">
        <w:t>Plan</w:t>
      </w:r>
      <w:r w:rsidR="0076145A" w:rsidRPr="0077769A">
        <w:t xml:space="preserve"> in order for it to be considered complete</w:t>
      </w:r>
      <w:r w:rsidR="00E76C7F" w:rsidRPr="0077769A">
        <w:t xml:space="preserve">. This provided us documentation of engagement and alignment on Collaborative level </w:t>
      </w:r>
      <w:r w:rsidR="005A6AAC" w:rsidRPr="0077769A">
        <w:t>Plan</w:t>
      </w:r>
      <w:r w:rsidR="00E76C7F" w:rsidRPr="0077769A">
        <w:t xml:space="preserve">s. </w:t>
      </w:r>
      <w:r w:rsidR="0076145A" w:rsidRPr="0077769A">
        <w:t xml:space="preserve">Each Collaborative also had to develop a charter, with its own governance and </w:t>
      </w:r>
      <w:r w:rsidR="00DB2FF3" w:rsidRPr="0077769A">
        <w:t>decision-making</w:t>
      </w:r>
      <w:r w:rsidR="0076145A" w:rsidRPr="0077769A">
        <w:t xml:space="preserve"> process. Rural Collaboratives nominated a Collaborative Lead agency who would serve as the fiscal agent for Collaborative funds, be the main point of contact between the Collab and BHT</w:t>
      </w:r>
      <w:r w:rsidR="00DB2FF3" w:rsidRPr="0077769A">
        <w:t xml:space="preserve"> for updates and </w:t>
      </w:r>
      <w:r w:rsidR="00CE59FA" w:rsidRPr="0077769A">
        <w:t>reporting and</w:t>
      </w:r>
      <w:r w:rsidR="0076145A" w:rsidRPr="0077769A">
        <w:t xml:space="preserve"> serve as project manager for the Collaborative</w:t>
      </w:r>
      <w:r w:rsidR="00BF2AD6" w:rsidRPr="0077769A">
        <w:t>’</w:t>
      </w:r>
      <w:r w:rsidR="0076145A" w:rsidRPr="0077769A">
        <w:t xml:space="preserve">s </w:t>
      </w:r>
      <w:r w:rsidR="005A6AAC" w:rsidRPr="0077769A">
        <w:t>Transformation</w:t>
      </w:r>
      <w:r w:rsidR="0076145A" w:rsidRPr="0077769A">
        <w:t xml:space="preserve"> </w:t>
      </w:r>
      <w:r w:rsidR="005A6AAC" w:rsidRPr="0077769A">
        <w:t>Plan</w:t>
      </w:r>
      <w:r w:rsidR="0076145A" w:rsidRPr="0077769A">
        <w:t>. The Spokane Collaborative, be</w:t>
      </w:r>
      <w:r w:rsidR="00DB2FF3" w:rsidRPr="0077769A">
        <w:t>ing much larger, nominated a 12-</w:t>
      </w:r>
      <w:r w:rsidR="0076145A" w:rsidRPr="0077769A">
        <w:t xml:space="preserve">member Community Connection Team (CCT) which carries out the Collaborative Lead responsibilities collectively. </w:t>
      </w:r>
      <w:r w:rsidR="00DB2FF3" w:rsidRPr="0077769A">
        <w:t xml:space="preserve">We believe requiring and incentivizing our partners to establish a shared vision with a network of partners will better prepare them for the kinds of relationships needed in VBP, and as the relationships deepen, be more likely to sustain itself after ACH dollars are </w:t>
      </w:r>
      <w:r w:rsidR="00E76C7F" w:rsidRPr="0077769A">
        <w:t>expended</w:t>
      </w:r>
      <w:r w:rsidR="00DB2FF3" w:rsidRPr="0077769A">
        <w:t xml:space="preserve">. </w:t>
      </w:r>
    </w:p>
    <w:p w14:paraId="7CDD8F2D" w14:textId="77777777" w:rsidR="00CE59FA" w:rsidRPr="0077769A" w:rsidRDefault="00CE59FA" w:rsidP="006C1814">
      <w:pPr>
        <w:pStyle w:val="achresponse"/>
      </w:pPr>
    </w:p>
    <w:p w14:paraId="72DED1B1" w14:textId="5DD4A07E" w:rsidR="00FA28FA" w:rsidRPr="0077769A" w:rsidRDefault="00DB2FF3" w:rsidP="006C1814">
      <w:pPr>
        <w:pStyle w:val="achresponse"/>
      </w:pPr>
      <w:r w:rsidRPr="0077769A">
        <w:t xml:space="preserve">Partnering Providers in primary care and behavioral health are now completing individual </w:t>
      </w:r>
      <w:r w:rsidRPr="0077769A">
        <w:rPr>
          <w:i/>
        </w:rPr>
        <w:t>Partnering Provider Transformation Plans</w:t>
      </w:r>
      <w:r w:rsidRPr="0077769A">
        <w:t xml:space="preserve">, due August 1. With the recently completed </w:t>
      </w:r>
      <w:r w:rsidRPr="0077769A">
        <w:lastRenderedPageBreak/>
        <w:t xml:space="preserve">Collaborative Transformation Plan to serve as a framework, individual providers now will complete their own </w:t>
      </w:r>
      <w:r w:rsidR="005A6AAC" w:rsidRPr="0077769A">
        <w:t>Plan</w:t>
      </w:r>
      <w:r w:rsidRPr="0077769A">
        <w:t>s</w:t>
      </w:r>
      <w:r w:rsidR="00F81081" w:rsidRPr="0077769A">
        <w:t xml:space="preserve">, including detailed project </w:t>
      </w:r>
      <w:r w:rsidR="005A6AAC" w:rsidRPr="0077769A">
        <w:t>Plan</w:t>
      </w:r>
      <w:r w:rsidR="00F81081" w:rsidRPr="0077769A">
        <w:t xml:space="preserve">s, activities, milestones and AIM statements for projects across all areas of </w:t>
      </w:r>
      <w:r w:rsidR="005A6AAC" w:rsidRPr="0077769A">
        <w:t>Transformation</w:t>
      </w:r>
      <w:r w:rsidR="00F81081" w:rsidRPr="0077769A">
        <w:t xml:space="preserve">, partners, equity </w:t>
      </w:r>
      <w:r w:rsidR="005A6AAC" w:rsidRPr="0077769A">
        <w:t>Plan</w:t>
      </w:r>
      <w:r w:rsidR="00F81081" w:rsidRPr="0077769A">
        <w:t xml:space="preserve">s, anticipated </w:t>
      </w:r>
      <w:r w:rsidRPr="0077769A">
        <w:t>challenges</w:t>
      </w:r>
      <w:r w:rsidR="00F81081" w:rsidRPr="0077769A">
        <w:t xml:space="preserve"> and technical assistance needs</w:t>
      </w:r>
      <w:r w:rsidRPr="0077769A">
        <w:t xml:space="preserve">, and </w:t>
      </w:r>
      <w:r w:rsidR="00F81081" w:rsidRPr="0077769A">
        <w:t xml:space="preserve">detailed </w:t>
      </w:r>
      <w:r w:rsidRPr="0077769A">
        <w:t>budget</w:t>
      </w:r>
      <w:r w:rsidR="00F81081" w:rsidRPr="0077769A">
        <w:t>s</w:t>
      </w:r>
      <w:r w:rsidRPr="0077769A">
        <w:t xml:space="preserve"> for ACH projects.</w:t>
      </w:r>
    </w:p>
    <w:p w14:paraId="2E0174D9" w14:textId="77777777" w:rsidR="00CE59FA" w:rsidRPr="0077769A" w:rsidRDefault="00CE59FA" w:rsidP="006C1814">
      <w:pPr>
        <w:pStyle w:val="achresponse"/>
      </w:pPr>
    </w:p>
    <w:p w14:paraId="07F06FE2" w14:textId="2496D632" w:rsidR="00265D1C" w:rsidRPr="0077769A" w:rsidRDefault="00FA28FA" w:rsidP="006C1814">
      <w:pPr>
        <w:pStyle w:val="achresponse"/>
      </w:pPr>
      <w:r w:rsidRPr="0077769A">
        <w:t xml:space="preserve">BHT has made it an expectation that these </w:t>
      </w:r>
      <w:r w:rsidR="005A6AAC" w:rsidRPr="0077769A">
        <w:t>Plan</w:t>
      </w:r>
      <w:r w:rsidRPr="0077769A">
        <w:t>s include evidence of an intent to partner with other organizations in their Collaborative to support projects, especially with social determinants. Once complete, BHT will review</w:t>
      </w:r>
      <w:r w:rsidR="00E76C7F" w:rsidRPr="0077769A">
        <w:t>,</w:t>
      </w:r>
      <w:r w:rsidRPr="0077769A">
        <w:t xml:space="preserve"> give feedback to providers, and then facilitate discussion with all </w:t>
      </w:r>
      <w:r w:rsidR="001D60B9" w:rsidRPr="0077769A">
        <w:t>Partnering Providers</w:t>
      </w:r>
      <w:r w:rsidRPr="0077769A">
        <w:t xml:space="preserve"> to align </w:t>
      </w:r>
      <w:r w:rsidR="005A6AAC" w:rsidRPr="0077769A">
        <w:t>Transformation</w:t>
      </w:r>
      <w:r w:rsidRPr="0077769A">
        <w:t xml:space="preserve"> </w:t>
      </w:r>
      <w:r w:rsidR="005A6AAC" w:rsidRPr="0077769A">
        <w:t>Plan</w:t>
      </w:r>
      <w:r w:rsidRPr="0077769A">
        <w:t xml:space="preserve"> activities and roles across the </w:t>
      </w:r>
      <w:r w:rsidR="00384224" w:rsidRPr="0077769A">
        <w:t>county-based</w:t>
      </w:r>
      <w:r w:rsidR="00E76C7F" w:rsidRPr="0077769A">
        <w:t xml:space="preserve"> </w:t>
      </w:r>
      <w:r w:rsidRPr="0077769A">
        <w:t xml:space="preserve">Collaborative. We expect </w:t>
      </w:r>
      <w:r w:rsidR="005A6AAC" w:rsidRPr="0077769A">
        <w:t>Plan</w:t>
      </w:r>
      <w:r w:rsidRPr="0077769A">
        <w:t xml:space="preserve">s to be finalize in early September, to support completion of BHT’s </w:t>
      </w:r>
      <w:r w:rsidR="0059537D" w:rsidRPr="0077769A">
        <w:t>Implementation</w:t>
      </w:r>
      <w:r w:rsidRPr="0077769A">
        <w:t xml:space="preserve"> </w:t>
      </w:r>
      <w:r w:rsidR="005A6AAC" w:rsidRPr="0077769A">
        <w:t>Plan</w:t>
      </w:r>
      <w:r w:rsidR="00E76C7F" w:rsidRPr="0077769A">
        <w:t xml:space="preserve"> due to HCA on October 1</w:t>
      </w:r>
      <w:r w:rsidRPr="0077769A">
        <w:t xml:space="preserve">. </w:t>
      </w:r>
    </w:p>
    <w:p w14:paraId="15062B2D" w14:textId="77777777" w:rsidR="00CE59FA" w:rsidRPr="0077769A" w:rsidRDefault="00CE59FA" w:rsidP="006C1814">
      <w:pPr>
        <w:pStyle w:val="achresponse"/>
      </w:pPr>
    </w:p>
    <w:p w14:paraId="2F8B7D67" w14:textId="3623BF17" w:rsidR="001B7FEA" w:rsidRPr="0077769A" w:rsidRDefault="001B7FEA" w:rsidP="006C1814">
      <w:pPr>
        <w:pStyle w:val="achresponse"/>
      </w:pPr>
      <w:r w:rsidRPr="0077769A">
        <w:t xml:space="preserve">Partnering Provides who serve on our Technical Councils have had an additional role in supporting Transformation activities, through the development of recommendations that lay the foundation for the requirements and expectations for earning Medicaid </w:t>
      </w:r>
      <w:r w:rsidR="00BF2AD6" w:rsidRPr="0077769A">
        <w:t>waiver</w:t>
      </w:r>
      <w:r w:rsidRPr="0077769A">
        <w:t xml:space="preserve"> dollars. For example, the Provider Champions Council created the setting requirements that outline the minimum expectations for Partnering Providers taking on MTPs. For each of the evidence-based models within the four projects our ACH developed, these council members set a recommendation that then went to the </w:t>
      </w:r>
      <w:r w:rsidR="0059537D" w:rsidRPr="0077769A">
        <w:t>Board</w:t>
      </w:r>
      <w:r w:rsidRPr="0077769A">
        <w:t xml:space="preserve"> for approval. These setting recommendations have served as the framework for the Transformation Plans our Partnering Providers in behavioral health and primary care are currently working on. We </w:t>
      </w:r>
      <w:r w:rsidR="00CF3007" w:rsidRPr="0077769A">
        <w:t xml:space="preserve">are </w:t>
      </w:r>
      <w:r w:rsidRPr="0077769A">
        <w:t xml:space="preserve">confident that because actual practicing providers in our region have set these recommendations, they reflect practical and actionable activities for our region. </w:t>
      </w:r>
    </w:p>
    <w:p w14:paraId="3BCFF1B0" w14:textId="77777777" w:rsidR="00E76C7F" w:rsidRPr="0077769A" w:rsidRDefault="00E76C7F" w:rsidP="003B777F">
      <w:pPr>
        <w:spacing w:after="200" w:line="276" w:lineRule="auto"/>
        <w:rPr>
          <w:rFonts w:ascii="Georgia" w:hAnsi="Georgia"/>
          <w:b/>
          <w:i/>
        </w:rPr>
      </w:pPr>
    </w:p>
    <w:p w14:paraId="13126E73" w14:textId="060775BB" w:rsidR="00C73E83" w:rsidRPr="0077769A" w:rsidRDefault="00C60E1C" w:rsidP="00C73E83">
      <w:pPr>
        <w:pStyle w:val="ListParagraph"/>
        <w:numPr>
          <w:ilvl w:val="0"/>
          <w:numId w:val="5"/>
        </w:numPr>
        <w:spacing w:after="200" w:line="276" w:lineRule="auto"/>
        <w:rPr>
          <w:rFonts w:ascii="Georgia" w:hAnsi="Georgia"/>
        </w:rPr>
      </w:pPr>
      <w:r w:rsidRPr="0077769A">
        <w:rPr>
          <w:rFonts w:ascii="Georgia" w:hAnsi="Georgia"/>
        </w:rPr>
        <w:t>Describe</w:t>
      </w:r>
      <w:r w:rsidR="000D6AE0" w:rsidRPr="0077769A">
        <w:rPr>
          <w:rFonts w:ascii="Georgia" w:hAnsi="Georgia"/>
        </w:rPr>
        <w:t xml:space="preserve"> the ACH’s</w:t>
      </w:r>
      <w:r w:rsidRPr="0077769A">
        <w:rPr>
          <w:rFonts w:ascii="Georgia" w:hAnsi="Georgia"/>
        </w:rPr>
        <w:t xml:space="preserve"> </w:t>
      </w:r>
      <w:r w:rsidR="00AA30E0" w:rsidRPr="0077769A">
        <w:rPr>
          <w:rFonts w:ascii="Georgia" w:hAnsi="Georgia"/>
        </w:rPr>
        <w:t>efforts during the reporting period to en</w:t>
      </w:r>
      <w:r w:rsidR="004560F6" w:rsidRPr="0077769A">
        <w:rPr>
          <w:rFonts w:ascii="Georgia" w:hAnsi="Georgia"/>
        </w:rPr>
        <w:t xml:space="preserve">gage </w:t>
      </w:r>
      <w:r w:rsidR="001D60B9" w:rsidRPr="0077769A">
        <w:rPr>
          <w:rFonts w:ascii="Georgia" w:hAnsi="Georgia"/>
        </w:rPr>
        <w:t>Partnering Providers</w:t>
      </w:r>
      <w:r w:rsidR="008E3851" w:rsidRPr="0077769A">
        <w:rPr>
          <w:rFonts w:ascii="Georgia" w:hAnsi="Georgia"/>
        </w:rPr>
        <w:t xml:space="preserve"> that are critical to success </w:t>
      </w:r>
      <w:r w:rsidRPr="0077769A">
        <w:rPr>
          <w:rFonts w:ascii="Georgia" w:hAnsi="Georgia"/>
        </w:rPr>
        <w:t xml:space="preserve">in </w:t>
      </w:r>
      <w:r w:rsidR="005A6AAC" w:rsidRPr="0077769A">
        <w:rPr>
          <w:rFonts w:ascii="Georgia" w:hAnsi="Georgia"/>
        </w:rPr>
        <w:t>Transformation</w:t>
      </w:r>
      <w:r w:rsidRPr="0077769A">
        <w:rPr>
          <w:rFonts w:ascii="Georgia" w:hAnsi="Georgia"/>
        </w:rPr>
        <w:t xml:space="preserve"> activities. </w:t>
      </w:r>
      <w:r w:rsidR="00571337" w:rsidRPr="0077769A">
        <w:rPr>
          <w:rFonts w:ascii="Georgia" w:hAnsi="Georgia"/>
        </w:rPr>
        <w:t>What</w:t>
      </w:r>
      <w:r w:rsidRPr="0077769A">
        <w:rPr>
          <w:rFonts w:ascii="Georgia" w:hAnsi="Georgia"/>
        </w:rPr>
        <w:t xml:space="preserve"> </w:t>
      </w:r>
      <w:r w:rsidR="002D0EFB" w:rsidRPr="0077769A">
        <w:rPr>
          <w:rFonts w:ascii="Georgia" w:hAnsi="Georgia"/>
        </w:rPr>
        <w:t>barriers to their participation</w:t>
      </w:r>
      <w:r w:rsidRPr="0077769A">
        <w:rPr>
          <w:rFonts w:ascii="Georgia" w:hAnsi="Georgia"/>
        </w:rPr>
        <w:t xml:space="preserve"> </w:t>
      </w:r>
      <w:r w:rsidR="00571337" w:rsidRPr="0077769A">
        <w:rPr>
          <w:rFonts w:ascii="Georgia" w:hAnsi="Georgia"/>
        </w:rPr>
        <w:t>have been identified</w:t>
      </w:r>
      <w:r w:rsidR="0057609E" w:rsidRPr="0077769A">
        <w:rPr>
          <w:rFonts w:ascii="Georgia" w:hAnsi="Georgia"/>
        </w:rPr>
        <w:t xml:space="preserve">, and </w:t>
      </w:r>
      <w:r w:rsidR="00571337" w:rsidRPr="0077769A">
        <w:rPr>
          <w:rFonts w:ascii="Georgia" w:hAnsi="Georgia"/>
        </w:rPr>
        <w:t>what steps ha</w:t>
      </w:r>
      <w:r w:rsidR="00335689" w:rsidRPr="0077769A">
        <w:rPr>
          <w:rFonts w:ascii="Georgia" w:hAnsi="Georgia"/>
        </w:rPr>
        <w:t>s</w:t>
      </w:r>
      <w:r w:rsidR="00571337" w:rsidRPr="0077769A">
        <w:rPr>
          <w:rFonts w:ascii="Georgia" w:hAnsi="Georgia"/>
        </w:rPr>
        <w:t xml:space="preserve"> the</w:t>
      </w:r>
      <w:r w:rsidR="0057609E" w:rsidRPr="0077769A">
        <w:rPr>
          <w:rFonts w:ascii="Georgia" w:hAnsi="Georgia"/>
        </w:rPr>
        <w:t xml:space="preserve"> ACH </w:t>
      </w:r>
      <w:r w:rsidR="006438AD" w:rsidRPr="0077769A">
        <w:rPr>
          <w:rFonts w:ascii="Georgia" w:hAnsi="Georgia"/>
        </w:rPr>
        <w:t xml:space="preserve">taken </w:t>
      </w:r>
      <w:r w:rsidR="00571337" w:rsidRPr="0077769A">
        <w:rPr>
          <w:rFonts w:ascii="Georgia" w:hAnsi="Georgia"/>
        </w:rPr>
        <w:t>to address</w:t>
      </w:r>
      <w:r w:rsidR="0057609E" w:rsidRPr="0077769A">
        <w:rPr>
          <w:rFonts w:ascii="Georgia" w:hAnsi="Georgia"/>
        </w:rPr>
        <w:t xml:space="preserve"> those barriers</w:t>
      </w:r>
      <w:r w:rsidRPr="0077769A">
        <w:rPr>
          <w:rFonts w:ascii="Georgia" w:hAnsi="Georgia"/>
        </w:rPr>
        <w:t>?</w:t>
      </w:r>
      <w:r w:rsidR="00E41CA6" w:rsidRPr="0077769A">
        <w:rPr>
          <w:rFonts w:ascii="Georgia" w:hAnsi="Georgia"/>
        </w:rPr>
        <w:t xml:space="preserve"> </w:t>
      </w:r>
      <w:r w:rsidR="00CC340B" w:rsidRPr="0077769A">
        <w:rPr>
          <w:rFonts w:ascii="Georgia" w:hAnsi="Georgia"/>
        </w:rPr>
        <w:t>Include the</w:t>
      </w:r>
      <w:r w:rsidR="00E41CA6" w:rsidRPr="0077769A">
        <w:rPr>
          <w:rFonts w:ascii="Georgia" w:hAnsi="Georgia"/>
        </w:rPr>
        <w:t xml:space="preserve"> steps has the ACH taken to reach </w:t>
      </w:r>
      <w:r w:rsidR="001D60B9" w:rsidRPr="0077769A">
        <w:rPr>
          <w:rFonts w:ascii="Georgia" w:hAnsi="Georgia"/>
        </w:rPr>
        <w:t>Partnering Providers</w:t>
      </w:r>
      <w:r w:rsidR="00E41CA6" w:rsidRPr="0077769A">
        <w:rPr>
          <w:rFonts w:ascii="Georgia" w:hAnsi="Georgia"/>
        </w:rPr>
        <w:t xml:space="preserve"> w</w:t>
      </w:r>
      <w:r w:rsidR="00CC340B" w:rsidRPr="0077769A">
        <w:rPr>
          <w:rFonts w:ascii="Georgia" w:hAnsi="Georgia"/>
        </w:rPr>
        <w:t>ith limited engagement capacity.</w:t>
      </w:r>
    </w:p>
    <w:p w14:paraId="27ED2D15" w14:textId="77777777" w:rsidR="00D400FD" w:rsidRPr="0077769A" w:rsidRDefault="00D400FD" w:rsidP="00290E01">
      <w:pPr>
        <w:pStyle w:val="ListParagraph"/>
        <w:spacing w:after="200" w:line="276" w:lineRule="auto"/>
        <w:ind w:left="720"/>
        <w:outlineLvl w:val="0"/>
        <w:rPr>
          <w:rFonts w:ascii="Georgia" w:hAnsi="Georgia"/>
          <w:b/>
          <w:i/>
        </w:rPr>
      </w:pPr>
      <w:r w:rsidRPr="006C1814">
        <w:rPr>
          <w:rFonts w:ascii="Georgia" w:hAnsi="Georgia"/>
          <w:b/>
          <w:i/>
        </w:rPr>
        <w:t>ACH Response:</w:t>
      </w:r>
    </w:p>
    <w:p w14:paraId="34413494" w14:textId="00643ACA" w:rsidR="00D3744B" w:rsidRPr="0077769A" w:rsidRDefault="006633E5" w:rsidP="001340CF">
      <w:pPr>
        <w:pStyle w:val="achresponse"/>
      </w:pPr>
      <w:r w:rsidRPr="0077769A">
        <w:t>For year one, w</w:t>
      </w:r>
      <w:r w:rsidR="00DB2FF3" w:rsidRPr="0077769A">
        <w:t xml:space="preserve">e have worked hard to create an engagement and incentive structure that rewards providers for participation, </w:t>
      </w:r>
      <w:r w:rsidR="001F6CAC" w:rsidRPr="0077769A">
        <w:t xml:space="preserve">launching our efforts to keep them engaged throughout the process. </w:t>
      </w:r>
      <w:r w:rsidR="00DB2FF3" w:rsidRPr="0077769A">
        <w:t xml:space="preserve">We are proud </w:t>
      </w:r>
      <w:r w:rsidR="00DB2FF3" w:rsidRPr="00331479">
        <w:t xml:space="preserve">that </w:t>
      </w:r>
      <w:r w:rsidR="00CF3007" w:rsidRPr="00331479">
        <w:t xml:space="preserve">100% </w:t>
      </w:r>
      <w:r w:rsidR="00DB2FF3" w:rsidRPr="00331479">
        <w:t>of the providers we identified as critical to influencing the Medicaid market</w:t>
      </w:r>
      <w:r w:rsidR="00CF3007" w:rsidRPr="00331479">
        <w:t xml:space="preserve"> have</w:t>
      </w:r>
      <w:r w:rsidR="00DB2FF3" w:rsidRPr="00331479">
        <w:t xml:space="preserve"> joined in</w:t>
      </w:r>
      <w:r w:rsidR="00331479" w:rsidRPr="00331479">
        <w:t>, representing our highest Medicaid billers.</w:t>
      </w:r>
      <w:r w:rsidR="00DB2FF3" w:rsidRPr="00331479">
        <w:t xml:space="preserve"> </w:t>
      </w:r>
    </w:p>
    <w:p w14:paraId="0B8EBC56" w14:textId="673CE7EC" w:rsidR="001F6CAC" w:rsidRPr="0077769A" w:rsidRDefault="001F6CAC" w:rsidP="006C1814">
      <w:pPr>
        <w:pStyle w:val="achresponse"/>
      </w:pPr>
      <w:r w:rsidRPr="0077769A">
        <w:t>At this point, we have been able to sustain the right set of partners to launch our planning process. There is ongoing concern that the time needed to work collaboratively across sectors</w:t>
      </w:r>
      <w:r w:rsidR="00CF3007" w:rsidRPr="0077769A">
        <w:t>—</w:t>
      </w:r>
      <w:r w:rsidRPr="0077769A">
        <w:t>with a variety of partners</w:t>
      </w:r>
      <w:r w:rsidR="00CF3007" w:rsidRPr="0077769A">
        <w:t>—</w:t>
      </w:r>
      <w:r w:rsidRPr="0077769A">
        <w:t xml:space="preserve">and develop individual partner </w:t>
      </w:r>
      <w:r w:rsidR="005A6AAC" w:rsidRPr="0077769A">
        <w:t>Plan</w:t>
      </w:r>
      <w:r w:rsidRPr="0077769A">
        <w:t>s for the amount of investment that can and will be earned</w:t>
      </w:r>
      <w:r w:rsidR="00CF3007" w:rsidRPr="0077769A">
        <w:t>,</w:t>
      </w:r>
      <w:r w:rsidRPr="0077769A">
        <w:t xml:space="preserve"> </w:t>
      </w:r>
      <w:r w:rsidR="00CF3007" w:rsidRPr="0077769A">
        <w:t xml:space="preserve">will be </w:t>
      </w:r>
      <w:r w:rsidRPr="0077769A">
        <w:t>challenging. As we move through our incentive payment process it will be important to note the amount of time it will take</w:t>
      </w:r>
      <w:r w:rsidR="00E10F78" w:rsidRPr="0077769A">
        <w:t xml:space="preserve"> to actually implement these activities on top of daily operations. </w:t>
      </w:r>
      <w:r w:rsidRPr="0077769A">
        <w:t xml:space="preserve"> </w:t>
      </w:r>
    </w:p>
    <w:p w14:paraId="399EEAAF" w14:textId="77777777" w:rsidR="00CE59FA" w:rsidRPr="0077769A" w:rsidRDefault="00CE59FA" w:rsidP="006C1814">
      <w:pPr>
        <w:pStyle w:val="achresponse"/>
      </w:pPr>
    </w:p>
    <w:p w14:paraId="040DC0CC" w14:textId="64B4A4BD" w:rsidR="001F6CAC" w:rsidRPr="0077769A" w:rsidRDefault="00E10F78" w:rsidP="006C1814">
      <w:pPr>
        <w:pStyle w:val="achresponse"/>
      </w:pPr>
      <w:r w:rsidRPr="0077769A">
        <w:t>We</w:t>
      </w:r>
      <w:r w:rsidR="001F6CAC" w:rsidRPr="0077769A">
        <w:t xml:space="preserve"> allocated most of our year 1 </w:t>
      </w:r>
      <w:r w:rsidR="002D41C3" w:rsidRPr="0077769A">
        <w:t>incentive</w:t>
      </w:r>
      <w:r w:rsidR="001F6CAC" w:rsidRPr="0077769A">
        <w:t xml:space="preserve"> payments</w:t>
      </w:r>
      <w:r w:rsidR="00CF3007" w:rsidRPr="0077769A">
        <w:t xml:space="preserve"> with recognition</w:t>
      </w:r>
      <w:r w:rsidR="001F6CAC" w:rsidRPr="0077769A">
        <w:t xml:space="preserve"> that</w:t>
      </w:r>
      <w:r w:rsidR="00CF3007" w:rsidRPr="0077769A">
        <w:t>,</w:t>
      </w:r>
      <w:r w:rsidR="001F6CAC" w:rsidRPr="0077769A">
        <w:t xml:space="preserve"> whether you are a </w:t>
      </w:r>
      <w:r w:rsidR="00CF3007" w:rsidRPr="0077769A">
        <w:t>high-volume</w:t>
      </w:r>
      <w:r w:rsidR="001F6CAC" w:rsidRPr="0077769A">
        <w:t xml:space="preserve"> partner or specialty provider</w:t>
      </w:r>
      <w:r w:rsidRPr="0077769A">
        <w:t>,</w:t>
      </w:r>
      <w:r w:rsidR="001F6CAC" w:rsidRPr="0077769A">
        <w:t xml:space="preserve"> there is a set amount of work necessary to complete the planning </w:t>
      </w:r>
      <w:r w:rsidRPr="0077769A">
        <w:t>process</w:t>
      </w:r>
      <w:r w:rsidR="001F6CAC" w:rsidRPr="0077769A">
        <w:t xml:space="preserve">. Though we did include a small equity and volume payment, in general volume and geographic reach was not discriminating in dollars </w:t>
      </w:r>
      <w:r w:rsidRPr="0077769A">
        <w:t>eligible</w:t>
      </w:r>
      <w:r w:rsidR="001F6CAC" w:rsidRPr="0077769A">
        <w:t xml:space="preserve"> to be </w:t>
      </w:r>
      <w:r w:rsidRPr="0077769A">
        <w:t>earned</w:t>
      </w:r>
      <w:r w:rsidR="001F6CAC" w:rsidRPr="0077769A">
        <w:t>.</w:t>
      </w:r>
    </w:p>
    <w:p w14:paraId="746D502E" w14:textId="0120E3CB" w:rsidR="00C73E83" w:rsidRPr="0077769A" w:rsidRDefault="00C73E83" w:rsidP="006C1814">
      <w:pPr>
        <w:pStyle w:val="achresponse"/>
      </w:pPr>
      <w:r w:rsidRPr="0077769A">
        <w:lastRenderedPageBreak/>
        <w:t xml:space="preserve">The cornerstone of BHT’s engagement structure are our Technical Councils, based around sectors critical to success in </w:t>
      </w:r>
      <w:r w:rsidR="005A6AAC" w:rsidRPr="0077769A">
        <w:t>Transformation</w:t>
      </w:r>
      <w:r w:rsidRPr="0077769A">
        <w:t xml:space="preserve">. </w:t>
      </w:r>
    </w:p>
    <w:p w14:paraId="6A524491" w14:textId="77777777" w:rsidR="00CE59FA" w:rsidRPr="0077769A" w:rsidRDefault="00CE59FA" w:rsidP="006C1814">
      <w:pPr>
        <w:pStyle w:val="achresponse"/>
      </w:pPr>
    </w:p>
    <w:p w14:paraId="5C936F63" w14:textId="3D290235" w:rsidR="00C73E83" w:rsidRPr="0077769A" w:rsidRDefault="0080061B" w:rsidP="006C1814">
      <w:pPr>
        <w:pStyle w:val="achresponse"/>
        <w:rPr>
          <w:rFonts w:cstheme="minorBidi"/>
        </w:rPr>
      </w:pPr>
      <w:r w:rsidRPr="0077769A">
        <w:rPr>
          <w:rFonts w:cstheme="minorBidi"/>
        </w:rPr>
        <w:t xml:space="preserve">The primary mechanism for our engagement with providers is through our Provider Champions Council. Made up of primary care, behavioral health, and social service providers, this council has set the recommendations for which evidence-based approaches to select from the </w:t>
      </w:r>
      <w:proofErr w:type="gramStart"/>
      <w:r w:rsidRPr="0077769A">
        <w:rPr>
          <w:rFonts w:cstheme="minorBidi"/>
        </w:rPr>
        <w:t>toolkit, and</w:t>
      </w:r>
      <w:proofErr w:type="gramEnd"/>
      <w:r w:rsidRPr="0077769A">
        <w:rPr>
          <w:rFonts w:cstheme="minorBidi"/>
        </w:rPr>
        <w:t xml:space="preserve"> will help review Transformation Plans. This council meets monthly in the evenings, and holds prep calls at 7am, to meet the scheduling needs of the many actively practicing providers serving Medicaid patients </w:t>
      </w:r>
      <w:r w:rsidR="00CF3007" w:rsidRPr="0077769A">
        <w:rPr>
          <w:rFonts w:cstheme="minorBidi"/>
        </w:rPr>
        <w:t xml:space="preserve">during </w:t>
      </w:r>
      <w:r w:rsidRPr="0077769A">
        <w:rPr>
          <w:rFonts w:cstheme="minorBidi"/>
        </w:rPr>
        <w:t>normal working hours. All meetings are available by webinar and phone call</w:t>
      </w:r>
      <w:r w:rsidR="00CF3007" w:rsidRPr="0077769A">
        <w:rPr>
          <w:rFonts w:cstheme="minorBidi"/>
        </w:rPr>
        <w:t>-</w:t>
      </w:r>
      <w:r w:rsidRPr="0077769A">
        <w:rPr>
          <w:rFonts w:cstheme="minorBidi"/>
        </w:rPr>
        <w:t xml:space="preserve">in as well. This group ensures providers always have a voice in any decision making relevant to clinical </w:t>
      </w:r>
      <w:r w:rsidR="005A6AAC" w:rsidRPr="0077769A">
        <w:rPr>
          <w:rFonts w:cstheme="minorBidi"/>
        </w:rPr>
        <w:t>Transformation</w:t>
      </w:r>
      <w:r w:rsidRPr="0077769A">
        <w:rPr>
          <w:rFonts w:cstheme="minorBidi"/>
        </w:rPr>
        <w:t xml:space="preserve"> that goes before the BHT </w:t>
      </w:r>
      <w:r w:rsidR="0059537D" w:rsidRPr="0077769A">
        <w:rPr>
          <w:rFonts w:cstheme="minorBidi"/>
        </w:rPr>
        <w:t>Board</w:t>
      </w:r>
      <w:r w:rsidRPr="0077769A">
        <w:rPr>
          <w:rFonts w:cstheme="minorBidi"/>
        </w:rPr>
        <w:t xml:space="preserve">. </w:t>
      </w:r>
    </w:p>
    <w:p w14:paraId="0FE32E8B" w14:textId="77777777" w:rsidR="00CE59FA" w:rsidRPr="0077769A" w:rsidRDefault="00CE59FA" w:rsidP="006C1814">
      <w:pPr>
        <w:pStyle w:val="achresponse"/>
      </w:pPr>
    </w:p>
    <w:p w14:paraId="5AC41D80" w14:textId="31A2DA77" w:rsidR="00C73E83" w:rsidRPr="0077769A" w:rsidRDefault="0080061B" w:rsidP="006C1814">
      <w:pPr>
        <w:pStyle w:val="achresponse"/>
        <w:rPr>
          <w:rFonts w:cstheme="minorBidi"/>
        </w:rPr>
      </w:pPr>
      <w:r w:rsidRPr="0077769A">
        <w:rPr>
          <w:rFonts w:cstheme="minorBidi"/>
        </w:rPr>
        <w:t>The Tribal Partners Leadership Council (TPLC) meets monthly and includes membership from</w:t>
      </w:r>
      <w:r w:rsidR="004D7C48" w:rsidRPr="0077769A">
        <w:rPr>
          <w:rFonts w:cstheme="minorBidi"/>
        </w:rPr>
        <w:t xml:space="preserve"> six </w:t>
      </w:r>
      <w:r w:rsidRPr="0077769A">
        <w:rPr>
          <w:rFonts w:cstheme="minorBidi"/>
        </w:rPr>
        <w:t xml:space="preserve">of the </w:t>
      </w:r>
      <w:r w:rsidR="00CF3007" w:rsidRPr="0077769A">
        <w:rPr>
          <w:rFonts w:cstheme="minorBidi"/>
        </w:rPr>
        <w:t>seven</w:t>
      </w:r>
      <w:r w:rsidRPr="0077769A">
        <w:rPr>
          <w:rFonts w:cstheme="minorBidi"/>
        </w:rPr>
        <w:t xml:space="preserve"> Medicaid serving </w:t>
      </w:r>
      <w:r w:rsidR="00C202C3" w:rsidRPr="0077769A">
        <w:rPr>
          <w:rFonts w:cstheme="minorBidi"/>
        </w:rPr>
        <w:t xml:space="preserve">Indian </w:t>
      </w:r>
      <w:r w:rsidRPr="0077769A">
        <w:rPr>
          <w:rFonts w:cstheme="minorBidi"/>
        </w:rPr>
        <w:t xml:space="preserve">health organizations in our region. This council ensures that </w:t>
      </w:r>
      <w:r w:rsidR="00C202C3" w:rsidRPr="0077769A">
        <w:rPr>
          <w:rFonts w:cstheme="minorBidi"/>
        </w:rPr>
        <w:t xml:space="preserve">Tribal </w:t>
      </w:r>
      <w:r w:rsidRPr="0077769A">
        <w:rPr>
          <w:rFonts w:cstheme="minorBidi"/>
        </w:rPr>
        <w:t xml:space="preserve">partners have a voice in our </w:t>
      </w:r>
      <w:r w:rsidR="00CF3007" w:rsidRPr="0077769A">
        <w:rPr>
          <w:rFonts w:cstheme="minorBidi"/>
        </w:rPr>
        <w:t>decision-making and</w:t>
      </w:r>
      <w:r w:rsidRPr="0077769A">
        <w:rPr>
          <w:rFonts w:cstheme="minorBidi"/>
        </w:rPr>
        <w:t xml:space="preserve"> creates opportunities for alignment. </w:t>
      </w:r>
      <w:r w:rsidR="00384224" w:rsidRPr="0077769A">
        <w:rPr>
          <w:rFonts w:cstheme="minorBidi"/>
        </w:rPr>
        <w:t>Similarly,</w:t>
      </w:r>
      <w:r w:rsidRPr="0077769A">
        <w:rPr>
          <w:rFonts w:cstheme="minorBidi"/>
        </w:rPr>
        <w:t xml:space="preserve"> to PCC, this group reviews recommendations that are going before the </w:t>
      </w:r>
      <w:r w:rsidR="0059537D" w:rsidRPr="0077769A">
        <w:rPr>
          <w:rFonts w:cstheme="minorBidi"/>
        </w:rPr>
        <w:t>Board</w:t>
      </w:r>
      <w:r w:rsidRPr="0077769A">
        <w:rPr>
          <w:rFonts w:cstheme="minorBidi"/>
        </w:rPr>
        <w:t>, to give input from the native perspective</w:t>
      </w:r>
      <w:r w:rsidR="00E03E1B" w:rsidRPr="0077769A">
        <w:rPr>
          <w:rFonts w:cstheme="minorBidi"/>
        </w:rPr>
        <w:t xml:space="preserve"> and insures there are no unintended consequences f</w:t>
      </w:r>
      <w:r w:rsidR="00DC70DA" w:rsidRPr="0077769A">
        <w:rPr>
          <w:rFonts w:cstheme="minorBidi"/>
        </w:rPr>
        <w:t>rom our decision making</w:t>
      </w:r>
      <w:r w:rsidRPr="0077769A">
        <w:rPr>
          <w:rFonts w:cstheme="minorBidi"/>
        </w:rPr>
        <w:t>.</w:t>
      </w:r>
    </w:p>
    <w:p w14:paraId="77F56623" w14:textId="77777777" w:rsidR="00CE59FA" w:rsidRPr="0077769A" w:rsidRDefault="00CE59FA" w:rsidP="006C1814">
      <w:pPr>
        <w:pStyle w:val="achresponse"/>
        <w:rPr>
          <w:rFonts w:cstheme="minorBidi"/>
        </w:rPr>
      </w:pPr>
    </w:p>
    <w:p w14:paraId="3F47958F" w14:textId="69E40B91" w:rsidR="00C978DC" w:rsidRPr="0077769A" w:rsidRDefault="00C73E83" w:rsidP="006C1814">
      <w:pPr>
        <w:pStyle w:val="achresponse"/>
        <w:rPr>
          <w:rFonts w:cstheme="minorBidi"/>
        </w:rPr>
      </w:pPr>
      <w:r w:rsidRPr="0077769A">
        <w:rPr>
          <w:rFonts w:cstheme="minorBidi"/>
        </w:rPr>
        <w:t>Jenny</w:t>
      </w:r>
      <w:r w:rsidR="00DC70DA" w:rsidRPr="0077769A">
        <w:rPr>
          <w:rFonts w:cstheme="minorBidi"/>
        </w:rPr>
        <w:t xml:space="preserve"> Slagle</w:t>
      </w:r>
      <w:r w:rsidRPr="0077769A">
        <w:rPr>
          <w:rFonts w:cstheme="minorBidi"/>
        </w:rPr>
        <w:t xml:space="preserve">, who serves as BHTs Tribal </w:t>
      </w:r>
      <w:r w:rsidR="0080061B" w:rsidRPr="0077769A">
        <w:rPr>
          <w:rFonts w:cstheme="minorBidi"/>
        </w:rPr>
        <w:t>Liaison</w:t>
      </w:r>
      <w:r w:rsidRPr="0077769A">
        <w:rPr>
          <w:rFonts w:cstheme="minorBidi"/>
        </w:rPr>
        <w:t xml:space="preserve">, continues to have regular meetings to check in with </w:t>
      </w:r>
      <w:r w:rsidR="0059537D" w:rsidRPr="0077769A">
        <w:rPr>
          <w:rFonts w:cstheme="minorBidi"/>
        </w:rPr>
        <w:t>Tribal</w:t>
      </w:r>
      <w:r w:rsidRPr="0077769A">
        <w:rPr>
          <w:rFonts w:cstheme="minorBidi"/>
        </w:rPr>
        <w:t xml:space="preserve"> partners</w:t>
      </w:r>
      <w:r w:rsidR="00DC70DA" w:rsidRPr="0077769A">
        <w:rPr>
          <w:rFonts w:cstheme="minorBidi"/>
        </w:rPr>
        <w:t xml:space="preserve"> to ensure alignment with BHT projects as well as with the </w:t>
      </w:r>
      <w:r w:rsidR="00F51604" w:rsidRPr="0077769A">
        <w:rPr>
          <w:rFonts w:cstheme="minorBidi"/>
        </w:rPr>
        <w:t>state-wide</w:t>
      </w:r>
      <w:r w:rsidR="00DC70DA" w:rsidRPr="0077769A">
        <w:rPr>
          <w:rFonts w:cstheme="minorBidi"/>
        </w:rPr>
        <w:t xml:space="preserve"> Tribal work</w:t>
      </w:r>
      <w:r w:rsidRPr="0077769A">
        <w:rPr>
          <w:rFonts w:cstheme="minorBidi"/>
        </w:rPr>
        <w:t xml:space="preserve">. The open communication afforded by this relationship has helped BHT to be flexible and responsive to the meeting what tribes need to engage. </w:t>
      </w:r>
      <w:r w:rsidR="00C202C3" w:rsidRPr="0077769A">
        <w:rPr>
          <w:rFonts w:cstheme="minorBidi"/>
        </w:rPr>
        <w:t xml:space="preserve">For example, using knowledge of </w:t>
      </w:r>
      <w:r w:rsidR="0059537D" w:rsidRPr="0077769A">
        <w:rPr>
          <w:rFonts w:cstheme="minorBidi"/>
        </w:rPr>
        <w:t>Tribal</w:t>
      </w:r>
      <w:r w:rsidR="00C202C3" w:rsidRPr="0077769A">
        <w:rPr>
          <w:rFonts w:cstheme="minorBidi"/>
        </w:rPr>
        <w:t xml:space="preserve"> government operations and timelines, we have worked with our </w:t>
      </w:r>
      <w:r w:rsidR="0059537D" w:rsidRPr="0077769A">
        <w:rPr>
          <w:rFonts w:cstheme="minorBidi"/>
        </w:rPr>
        <w:t>Tribal</w:t>
      </w:r>
      <w:r w:rsidR="00C202C3" w:rsidRPr="0077769A">
        <w:rPr>
          <w:rFonts w:cstheme="minorBidi"/>
        </w:rPr>
        <w:t xml:space="preserve"> partners to allow time for them to bring a decision forward to Tribal Council first. </w:t>
      </w:r>
      <w:r w:rsidR="00DC70DA" w:rsidRPr="0077769A">
        <w:rPr>
          <w:rFonts w:cstheme="minorBidi"/>
        </w:rPr>
        <w:t xml:space="preserve">Additionally, we’ve worked to align our </w:t>
      </w:r>
      <w:r w:rsidR="0059537D" w:rsidRPr="0077769A">
        <w:rPr>
          <w:rFonts w:cstheme="minorBidi"/>
        </w:rPr>
        <w:t>Partnering Provider</w:t>
      </w:r>
      <w:r w:rsidR="00DC70DA" w:rsidRPr="0077769A">
        <w:rPr>
          <w:rFonts w:cstheme="minorBidi"/>
        </w:rPr>
        <w:t xml:space="preserve"> </w:t>
      </w:r>
      <w:r w:rsidR="005A6AAC" w:rsidRPr="0077769A">
        <w:rPr>
          <w:rFonts w:cstheme="minorBidi"/>
        </w:rPr>
        <w:t>Plan</w:t>
      </w:r>
      <w:r w:rsidR="00DC70DA" w:rsidRPr="0077769A">
        <w:rPr>
          <w:rFonts w:cstheme="minorBidi"/>
        </w:rPr>
        <w:t xml:space="preserve">s and will attempt to align any of our shared metrics with the statewide </w:t>
      </w:r>
      <w:r w:rsidR="0059537D" w:rsidRPr="0077769A">
        <w:rPr>
          <w:rFonts w:cstheme="minorBidi"/>
        </w:rPr>
        <w:t>Tribal</w:t>
      </w:r>
      <w:r w:rsidR="00DC70DA" w:rsidRPr="0077769A">
        <w:rPr>
          <w:rFonts w:cstheme="minorBidi"/>
        </w:rPr>
        <w:t xml:space="preserve"> work together whenever possible recognizing the fact the tribes are being tasked with a set of work and </w:t>
      </w:r>
      <w:r w:rsidR="00F51604" w:rsidRPr="0077769A">
        <w:rPr>
          <w:rFonts w:cstheme="minorBidi"/>
        </w:rPr>
        <w:t>are</w:t>
      </w:r>
      <w:r w:rsidR="00DC70DA" w:rsidRPr="0077769A">
        <w:rPr>
          <w:rFonts w:cstheme="minorBidi"/>
        </w:rPr>
        <w:t xml:space="preserve"> not exclusively funded through state Medicaid dollars</w:t>
      </w:r>
      <w:r w:rsidR="00F51604" w:rsidRPr="0077769A">
        <w:rPr>
          <w:rFonts w:cstheme="minorBidi"/>
        </w:rPr>
        <w:t>,</w:t>
      </w:r>
      <w:r w:rsidR="00DC70DA" w:rsidRPr="0077769A">
        <w:rPr>
          <w:rFonts w:cstheme="minorBidi"/>
        </w:rPr>
        <w:t xml:space="preserve"> but also the complex environment of the federal Indian Health System.</w:t>
      </w:r>
    </w:p>
    <w:p w14:paraId="1D869388" w14:textId="77777777" w:rsidR="00CE59FA" w:rsidRPr="0077769A" w:rsidRDefault="00CE59FA" w:rsidP="006C1814">
      <w:pPr>
        <w:pStyle w:val="achresponse"/>
        <w:rPr>
          <w:rFonts w:cstheme="minorBidi"/>
        </w:rPr>
      </w:pPr>
    </w:p>
    <w:p w14:paraId="24DFCBED" w14:textId="4ED69163" w:rsidR="0080061B" w:rsidRPr="0077769A" w:rsidRDefault="00C978DC" w:rsidP="006C1814">
      <w:pPr>
        <w:pStyle w:val="achresponse"/>
        <w:rPr>
          <w:rFonts w:cstheme="minorBidi"/>
        </w:rPr>
      </w:pPr>
      <w:r w:rsidRPr="0077769A">
        <w:rPr>
          <w:rFonts w:cstheme="minorBidi"/>
        </w:rPr>
        <w:t>The Waiver Finance workgroup includes representation from primary care, behavioral health, native health, social services, and county government. This group sets recommendations for use and allocation of</w:t>
      </w:r>
      <w:r w:rsidR="00DC70DA" w:rsidRPr="0077769A">
        <w:rPr>
          <w:rFonts w:cstheme="minorBidi"/>
        </w:rPr>
        <w:t xml:space="preserve"> earned</w:t>
      </w:r>
      <w:r w:rsidRPr="0077769A">
        <w:rPr>
          <w:rFonts w:cstheme="minorBidi"/>
        </w:rPr>
        <w:t xml:space="preserve"> incentive dollars</w:t>
      </w:r>
      <w:r w:rsidR="00DC70DA" w:rsidRPr="0077769A">
        <w:rPr>
          <w:rFonts w:cstheme="minorBidi"/>
        </w:rPr>
        <w:t xml:space="preserve"> from Project Funds and Integrate Managed Care benefits</w:t>
      </w:r>
      <w:r w:rsidRPr="0077769A">
        <w:rPr>
          <w:rFonts w:cstheme="minorBidi"/>
        </w:rPr>
        <w:t xml:space="preserve">. </w:t>
      </w:r>
      <w:r w:rsidR="0080061B" w:rsidRPr="0077769A">
        <w:rPr>
          <w:rFonts w:cstheme="minorBidi"/>
        </w:rPr>
        <w:t xml:space="preserve">It was important that this council have representation from all sectors to ensure alignment and engagement in waiver funding decisions. </w:t>
      </w:r>
    </w:p>
    <w:p w14:paraId="189459A9" w14:textId="77777777" w:rsidR="00CE59FA" w:rsidRPr="0077769A" w:rsidRDefault="00CE59FA" w:rsidP="006C1814">
      <w:pPr>
        <w:pStyle w:val="achresponse"/>
        <w:rPr>
          <w:rFonts w:cstheme="minorBidi"/>
        </w:rPr>
      </w:pPr>
    </w:p>
    <w:p w14:paraId="4726A2E6" w14:textId="5085E196" w:rsidR="0080061B" w:rsidRPr="0077769A" w:rsidRDefault="0080061B" w:rsidP="006C1814">
      <w:pPr>
        <w:pStyle w:val="achresponse"/>
      </w:pPr>
      <w:r w:rsidRPr="0077769A">
        <w:rPr>
          <w:rFonts w:cstheme="minorBidi"/>
        </w:rPr>
        <w:t xml:space="preserve">Additional, </w:t>
      </w:r>
      <w:r w:rsidR="001D60B9" w:rsidRPr="0077769A">
        <w:rPr>
          <w:rFonts w:cstheme="minorBidi"/>
        </w:rPr>
        <w:t>Partnering Providers</w:t>
      </w:r>
      <w:r w:rsidRPr="0077769A">
        <w:rPr>
          <w:rFonts w:cstheme="minorBidi"/>
        </w:rPr>
        <w:t xml:space="preserve"> are engaging through their Community Health Transformation Collaboratives. </w:t>
      </w:r>
      <w:r w:rsidR="00DC70DA" w:rsidRPr="0077769A">
        <w:rPr>
          <w:rFonts w:cstheme="minorBidi"/>
        </w:rPr>
        <w:t xml:space="preserve">The Collaborative partners are developing the necessary partnerships to ensure our </w:t>
      </w:r>
      <w:r w:rsidR="005A6AAC" w:rsidRPr="0077769A">
        <w:rPr>
          <w:rFonts w:cstheme="minorBidi"/>
        </w:rPr>
        <w:t>Transformation</w:t>
      </w:r>
      <w:r w:rsidR="00DC70DA" w:rsidRPr="0077769A">
        <w:rPr>
          <w:rFonts w:cstheme="minorBidi"/>
        </w:rPr>
        <w:t xml:space="preserve"> efforts effectively link together behavioral health, primary care</w:t>
      </w:r>
      <w:r w:rsidR="00CF3007" w:rsidRPr="0077769A">
        <w:rPr>
          <w:rFonts w:cstheme="minorBidi"/>
        </w:rPr>
        <w:t>,</w:t>
      </w:r>
      <w:r w:rsidR="00DC70DA" w:rsidRPr="0077769A">
        <w:rPr>
          <w:rFonts w:cstheme="minorBidi"/>
        </w:rPr>
        <w:t xml:space="preserve"> and social determinant of health partners. </w:t>
      </w:r>
      <w:r w:rsidR="00DC3A22" w:rsidRPr="0077769A">
        <w:rPr>
          <w:rFonts w:cstheme="minorBidi"/>
        </w:rPr>
        <w:t xml:space="preserve">While the emphasis is heavily centered around </w:t>
      </w:r>
      <w:r w:rsidR="00DC70DA" w:rsidRPr="0077769A">
        <w:rPr>
          <w:rFonts w:cstheme="minorBidi"/>
        </w:rPr>
        <w:t xml:space="preserve">preparing Transformation </w:t>
      </w:r>
      <w:r w:rsidR="00F51604" w:rsidRPr="0077769A">
        <w:rPr>
          <w:rFonts w:cstheme="minorBidi"/>
        </w:rPr>
        <w:t>P</w:t>
      </w:r>
      <w:r w:rsidR="00DC70DA" w:rsidRPr="0077769A">
        <w:rPr>
          <w:rFonts w:cstheme="minorBidi"/>
        </w:rPr>
        <w:t xml:space="preserve">lans and </w:t>
      </w:r>
      <w:r w:rsidR="00F51604" w:rsidRPr="0077769A">
        <w:rPr>
          <w:rFonts w:cstheme="minorBidi"/>
        </w:rPr>
        <w:t>building</w:t>
      </w:r>
      <w:r w:rsidR="00DC70DA" w:rsidRPr="0077769A">
        <w:rPr>
          <w:rFonts w:cstheme="minorBidi"/>
        </w:rPr>
        <w:t xml:space="preserve"> </w:t>
      </w:r>
      <w:r w:rsidR="00F51604" w:rsidRPr="0077769A">
        <w:rPr>
          <w:rFonts w:cstheme="minorBidi"/>
        </w:rPr>
        <w:t>relationships</w:t>
      </w:r>
      <w:r w:rsidR="00DC70DA" w:rsidRPr="0077769A">
        <w:rPr>
          <w:rFonts w:cstheme="minorBidi"/>
        </w:rPr>
        <w:t xml:space="preserve"> necessary</w:t>
      </w:r>
      <w:r w:rsidR="003B777F" w:rsidRPr="0077769A">
        <w:rPr>
          <w:rFonts w:cstheme="minorBidi"/>
        </w:rPr>
        <w:t xml:space="preserve"> to succeed, </w:t>
      </w:r>
      <w:r w:rsidR="00DC3A22" w:rsidRPr="0077769A">
        <w:rPr>
          <w:rFonts w:cstheme="minorBidi"/>
        </w:rPr>
        <w:t>BHT</w:t>
      </w:r>
      <w:r w:rsidR="003B777F" w:rsidRPr="0077769A">
        <w:rPr>
          <w:rFonts w:cstheme="minorBidi"/>
        </w:rPr>
        <w:t xml:space="preserve"> staff</w:t>
      </w:r>
      <w:r w:rsidR="00DC70DA" w:rsidRPr="0077769A">
        <w:rPr>
          <w:rFonts w:cstheme="minorBidi"/>
        </w:rPr>
        <w:t xml:space="preserve"> participate </w:t>
      </w:r>
      <w:r w:rsidR="003B777F" w:rsidRPr="0077769A">
        <w:rPr>
          <w:rFonts w:cstheme="minorBidi"/>
        </w:rPr>
        <w:t>to support project development and</w:t>
      </w:r>
      <w:r w:rsidR="00DC70DA" w:rsidRPr="0077769A">
        <w:rPr>
          <w:rFonts w:cstheme="minorBidi"/>
        </w:rPr>
        <w:t xml:space="preserve"> </w:t>
      </w:r>
      <w:r w:rsidR="00DC3A22" w:rsidRPr="0077769A">
        <w:rPr>
          <w:rFonts w:cstheme="minorBidi"/>
        </w:rPr>
        <w:t>deliver needed information and updates to our partners</w:t>
      </w:r>
      <w:r w:rsidR="003B777F" w:rsidRPr="0077769A">
        <w:rPr>
          <w:rFonts w:cstheme="minorBidi"/>
        </w:rPr>
        <w:t>.</w:t>
      </w:r>
    </w:p>
    <w:p w14:paraId="538F3AF5" w14:textId="14D4D029" w:rsidR="00C73E83" w:rsidRPr="0077769A" w:rsidRDefault="00C73E83" w:rsidP="006C1814">
      <w:pPr>
        <w:pStyle w:val="achresponse"/>
      </w:pPr>
      <w:r w:rsidRPr="0077769A">
        <w:t xml:space="preserve">Each </w:t>
      </w:r>
      <w:r w:rsidR="0059537D" w:rsidRPr="0077769A">
        <w:t>Partnering Provider</w:t>
      </w:r>
      <w:r w:rsidRPr="0077769A">
        <w:t xml:space="preserve"> has a BHT staff member assigned to them who is responsible for monthly </w:t>
      </w:r>
      <w:r w:rsidR="00CF3007" w:rsidRPr="0077769A">
        <w:t>check-ins and</w:t>
      </w:r>
      <w:r w:rsidRPr="0077769A">
        <w:t xml:space="preserve"> </w:t>
      </w:r>
      <w:r w:rsidR="00CF3007" w:rsidRPr="0077769A">
        <w:t xml:space="preserve">serves </w:t>
      </w:r>
      <w:r w:rsidRPr="0077769A">
        <w:t xml:space="preserve">as a dedicated point of contact for the agency. In addition, we have private web pages for our Collaborative members, which hold all of the documents, meeting schedules, and information they would need to stay up to speed. We aim to be </w:t>
      </w:r>
      <w:r w:rsidR="00CF3007" w:rsidRPr="0077769A">
        <w:t>accessible and</w:t>
      </w:r>
      <w:r w:rsidRPr="0077769A">
        <w:t xml:space="preserve"> give all of our partners a clear and direct channel to get their questions answered. </w:t>
      </w:r>
    </w:p>
    <w:p w14:paraId="56FA2135" w14:textId="77777777" w:rsidR="00CE59FA" w:rsidRPr="0077769A" w:rsidRDefault="00CE59FA" w:rsidP="006C1814">
      <w:pPr>
        <w:pStyle w:val="achresponse"/>
      </w:pPr>
    </w:p>
    <w:p w14:paraId="26A7C4B1" w14:textId="54D8D31B" w:rsidR="009C5931" w:rsidRPr="0077769A" w:rsidRDefault="00C65834" w:rsidP="006C1814">
      <w:pPr>
        <w:pStyle w:val="achresponse"/>
      </w:pPr>
      <w:r w:rsidRPr="0077769A">
        <w:t xml:space="preserve">BHT has two Program Managers who make, at minimum, monthly trips to each of BHT ACH’s rural counties. </w:t>
      </w:r>
      <w:r w:rsidR="00AF6ED2" w:rsidRPr="0077769A">
        <w:t>This includes attendance at all of the monthly Rural Health Coalition meetings, as well as calls and visits when requested for check-ins or technical assistance with various partners. Their long history of superb attendance at these meetings have</w:t>
      </w:r>
      <w:r w:rsidR="009C5931" w:rsidRPr="0077769A">
        <w:t xml:space="preserve"> helped</w:t>
      </w:r>
      <w:r w:rsidR="00AF6ED2" w:rsidRPr="0077769A">
        <w:t xml:space="preserve"> positioned BHT staff as </w:t>
      </w:r>
      <w:r w:rsidR="009C5931" w:rsidRPr="0077769A">
        <w:t>trusted members</w:t>
      </w:r>
      <w:r w:rsidR="00AF6ED2" w:rsidRPr="0077769A">
        <w:t xml:space="preserve"> in the network of partners</w:t>
      </w:r>
      <w:r w:rsidR="009C5931" w:rsidRPr="0077769A">
        <w:t xml:space="preserve"> that make up each rural counties’ Collaborative. </w:t>
      </w:r>
    </w:p>
    <w:p w14:paraId="1D279F62" w14:textId="77777777" w:rsidR="00CE59FA" w:rsidRPr="0077769A" w:rsidRDefault="00CE59FA" w:rsidP="006C1814">
      <w:pPr>
        <w:pStyle w:val="achresponse"/>
      </w:pPr>
    </w:p>
    <w:p w14:paraId="2A2BE0C9" w14:textId="434283F2" w:rsidR="009C5931" w:rsidRPr="0077769A" w:rsidRDefault="009C5931" w:rsidP="006C1814">
      <w:pPr>
        <w:pStyle w:val="achresponse"/>
      </w:pPr>
      <w:r w:rsidRPr="0077769A">
        <w:t xml:space="preserve">Recognizing the many barriers to providers in taking on an extra workload for </w:t>
      </w:r>
      <w:r w:rsidR="005A6AAC" w:rsidRPr="0077769A">
        <w:t>Transformation</w:t>
      </w:r>
      <w:r w:rsidRPr="0077769A">
        <w:t xml:space="preserve">, especially with a workforce shortage, and lagging technology and access to data, BHT’s </w:t>
      </w:r>
      <w:r w:rsidR="00DC70DA" w:rsidRPr="0077769A">
        <w:t xml:space="preserve">Year 1 </w:t>
      </w:r>
      <w:r w:rsidRPr="0077769A">
        <w:t xml:space="preserve">funding structure </w:t>
      </w:r>
      <w:r w:rsidR="00DC3A22" w:rsidRPr="0077769A">
        <w:t>is designed to reward for participation and timely completion of milestones, and reward for these activities in</w:t>
      </w:r>
      <w:r w:rsidR="009F4724" w:rsidRPr="0077769A">
        <w:t xml:space="preserve"> incentive payments to offset the work. We </w:t>
      </w:r>
      <w:r w:rsidR="00DC70DA" w:rsidRPr="0077769A">
        <w:t xml:space="preserve">expect </w:t>
      </w:r>
      <w:r w:rsidR="009F4724" w:rsidRPr="0077769A">
        <w:t xml:space="preserve">these dollars help providers find more capacity to stay engaged. </w:t>
      </w:r>
    </w:p>
    <w:p w14:paraId="3B139E37" w14:textId="77777777" w:rsidR="00FC4DBB" w:rsidRPr="0077769A" w:rsidRDefault="00FC4DBB" w:rsidP="003F768A">
      <w:pPr>
        <w:pStyle w:val="ListParagraph"/>
        <w:spacing w:after="200" w:line="276" w:lineRule="auto"/>
        <w:ind w:left="720"/>
        <w:rPr>
          <w:rFonts w:ascii="Georgia" w:hAnsi="Georgia"/>
          <w:b/>
          <w:i/>
        </w:rPr>
      </w:pPr>
    </w:p>
    <w:p w14:paraId="4CF7D530" w14:textId="756E4AE3" w:rsidR="00C65834" w:rsidRPr="0077769A" w:rsidRDefault="00E41CA6" w:rsidP="00C65834">
      <w:pPr>
        <w:pStyle w:val="ListParagraph"/>
        <w:numPr>
          <w:ilvl w:val="0"/>
          <w:numId w:val="5"/>
        </w:numPr>
        <w:spacing w:after="200" w:line="276" w:lineRule="auto"/>
        <w:rPr>
          <w:rFonts w:ascii="Georgia" w:hAnsi="Georgia"/>
          <w:b/>
          <w:i/>
        </w:rPr>
      </w:pPr>
      <w:r w:rsidRPr="0077769A">
        <w:rPr>
          <w:rFonts w:ascii="Georgia" w:hAnsi="Georgia"/>
        </w:rPr>
        <w:t>For 2019 mid-adopter regions, d</w:t>
      </w:r>
      <w:r w:rsidR="00516B50" w:rsidRPr="0077769A">
        <w:rPr>
          <w:rFonts w:ascii="Georgia" w:hAnsi="Georgia"/>
        </w:rPr>
        <w:t>escribe the</w:t>
      </w:r>
      <w:r w:rsidR="000D6AE0" w:rsidRPr="0077769A">
        <w:rPr>
          <w:rFonts w:ascii="Georgia" w:hAnsi="Georgia"/>
        </w:rPr>
        <w:t xml:space="preserve"> ACH’s</w:t>
      </w:r>
      <w:r w:rsidR="00516B50" w:rsidRPr="0077769A">
        <w:rPr>
          <w:rFonts w:ascii="Georgia" w:hAnsi="Georgia"/>
        </w:rPr>
        <w:t xml:space="preserve"> process </w:t>
      </w:r>
      <w:r w:rsidR="00F32F6F" w:rsidRPr="0077769A">
        <w:rPr>
          <w:rFonts w:ascii="Georgia" w:hAnsi="Georgia"/>
        </w:rPr>
        <w:t>to assess current capacity and readiness of Medicaid behavioral health providers to transition to fully integrated managed care. How has the ACH identified, or plan to identify, the needs of Medicaid behavioral health providers?</w:t>
      </w:r>
      <w:r w:rsidR="005059B5" w:rsidRPr="0077769A">
        <w:rPr>
          <w:rFonts w:ascii="Georgia" w:hAnsi="Georgia"/>
        </w:rPr>
        <w:t xml:space="preserve"> </w:t>
      </w:r>
    </w:p>
    <w:p w14:paraId="09BD44C8" w14:textId="6FD81171" w:rsidR="00F32F6F" w:rsidRPr="0077769A" w:rsidRDefault="00F32F6F" w:rsidP="00290E01">
      <w:pPr>
        <w:pStyle w:val="ListParagraph"/>
        <w:spacing w:after="200" w:line="276" w:lineRule="auto"/>
        <w:ind w:left="720"/>
        <w:outlineLvl w:val="0"/>
        <w:rPr>
          <w:rFonts w:ascii="Georgia" w:hAnsi="Georgia"/>
          <w:b/>
          <w:i/>
        </w:rPr>
      </w:pPr>
      <w:r w:rsidRPr="001340CF">
        <w:rPr>
          <w:rFonts w:ascii="Georgia" w:hAnsi="Georgia"/>
          <w:b/>
          <w:i/>
        </w:rPr>
        <w:t>ACH Response:</w:t>
      </w:r>
    </w:p>
    <w:p w14:paraId="4F21FDFB" w14:textId="6C1F550B" w:rsidR="00F32F6F" w:rsidRPr="0077769A" w:rsidRDefault="00C65834" w:rsidP="001340CF">
      <w:pPr>
        <w:pStyle w:val="achresponse"/>
      </w:pPr>
      <w:r w:rsidRPr="0077769A">
        <w:t xml:space="preserve">BHT invited all of our BHO contracted behavioral health providers, as well as </w:t>
      </w:r>
      <w:r w:rsidR="0059537D" w:rsidRPr="0077769A">
        <w:t>Tribal</w:t>
      </w:r>
      <w:r w:rsidRPr="0077769A">
        <w:t xml:space="preserve"> behavioral health providers, to complete the Quails Billing and Information Technology Self-</w:t>
      </w:r>
      <w:r w:rsidR="00CF3007" w:rsidRPr="0077769A">
        <w:t>Assessment and</w:t>
      </w:r>
      <w:r w:rsidRPr="0077769A">
        <w:t xml:space="preserve"> offered incentive dollars for completing it and sharing results with BHT. </w:t>
      </w:r>
      <w:r w:rsidR="00425B6B" w:rsidRPr="0077769A">
        <w:t>Throughout this time, BHT staff members were available for one</w:t>
      </w:r>
      <w:r w:rsidR="00CF3007" w:rsidRPr="0077769A">
        <w:t>-</w:t>
      </w:r>
      <w:r w:rsidR="00425B6B" w:rsidRPr="0077769A">
        <w:t>on</w:t>
      </w:r>
      <w:r w:rsidR="00CF3007" w:rsidRPr="0077769A">
        <w:t>-</w:t>
      </w:r>
      <w:r w:rsidR="00425B6B" w:rsidRPr="0077769A">
        <w:t xml:space="preserve">one support with the assessment. We offered </w:t>
      </w:r>
      <w:r w:rsidR="00FA28FA" w:rsidRPr="0077769A">
        <w:t>$20,000 for currently contracted BHO</w:t>
      </w:r>
      <w:r w:rsidR="00425B6B" w:rsidRPr="0077769A">
        <w:t xml:space="preserve"> </w:t>
      </w:r>
      <w:r w:rsidR="00FA28FA" w:rsidRPr="0077769A">
        <w:t>and Tribal behavioral health providers</w:t>
      </w:r>
      <w:r w:rsidR="00425B6B" w:rsidRPr="0077769A">
        <w:t xml:space="preserve"> to take the assessment, with these funds earned intended to be directed toward offsetting costs associated with</w:t>
      </w:r>
      <w:r w:rsidR="00FA28FA" w:rsidRPr="0077769A">
        <w:t xml:space="preserve"> IMC transition</w:t>
      </w:r>
      <w:r w:rsidR="00425B6B" w:rsidRPr="0077769A">
        <w:t xml:space="preserve">. These assessments were recently completed, and BHT is currently reviewing the results to assess opportunities to support behavioral health providers. </w:t>
      </w:r>
    </w:p>
    <w:p w14:paraId="4B55F1E0" w14:textId="77777777" w:rsidR="00CE59FA" w:rsidRPr="0077769A" w:rsidRDefault="00CE59FA" w:rsidP="001340CF">
      <w:pPr>
        <w:pStyle w:val="achresponse"/>
      </w:pPr>
    </w:p>
    <w:p w14:paraId="57233490" w14:textId="090E8687" w:rsidR="00425B6B" w:rsidRPr="0077769A" w:rsidRDefault="00425B6B" w:rsidP="001340CF">
      <w:pPr>
        <w:pStyle w:val="achresponse"/>
      </w:pPr>
      <w:r w:rsidRPr="0077769A">
        <w:t xml:space="preserve">We are currently hosting </w:t>
      </w:r>
      <w:r w:rsidR="00CF3007" w:rsidRPr="0077769A">
        <w:t>three</w:t>
      </w:r>
      <w:r w:rsidR="00662B09" w:rsidRPr="0077769A">
        <w:t xml:space="preserve"> workgroups specific to IMC transition</w:t>
      </w:r>
      <w:r w:rsidRPr="0077769A">
        <w:t xml:space="preserve">: </w:t>
      </w:r>
    </w:p>
    <w:p w14:paraId="12CD286E" w14:textId="77777777" w:rsidR="00425B6B" w:rsidRPr="001340CF" w:rsidRDefault="00425B6B" w:rsidP="00FC3AA2">
      <w:pPr>
        <w:numPr>
          <w:ilvl w:val="0"/>
          <w:numId w:val="36"/>
        </w:numPr>
        <w:tabs>
          <w:tab w:val="num" w:pos="720"/>
        </w:tabs>
        <w:spacing w:after="200" w:line="276" w:lineRule="auto"/>
        <w:rPr>
          <w:rFonts w:asciiTheme="minorHAnsi" w:eastAsiaTheme="minorHAnsi" w:hAnsiTheme="minorHAnsi" w:cstheme="minorHAnsi"/>
          <w:bCs/>
          <w:iCs/>
          <w:sz w:val="22"/>
          <w:szCs w:val="22"/>
          <w:lang w:eastAsia="en-US"/>
        </w:rPr>
      </w:pPr>
      <w:r w:rsidRPr="001340CF">
        <w:rPr>
          <w:rFonts w:asciiTheme="minorHAnsi" w:eastAsiaTheme="minorHAnsi" w:hAnsiTheme="minorHAnsi" w:cstheme="minorHAnsi"/>
          <w:b/>
          <w:bCs/>
          <w:iCs/>
          <w:sz w:val="22"/>
          <w:szCs w:val="22"/>
          <w:lang w:eastAsia="en-US"/>
        </w:rPr>
        <w:t>Early Warning System: </w:t>
      </w:r>
      <w:r w:rsidRPr="001340CF">
        <w:rPr>
          <w:rFonts w:asciiTheme="minorHAnsi" w:eastAsiaTheme="minorHAnsi" w:hAnsiTheme="minorHAnsi" w:cstheme="minorHAnsi"/>
          <w:bCs/>
          <w:iCs/>
          <w:sz w:val="22"/>
          <w:szCs w:val="22"/>
          <w:lang w:eastAsia="en-US"/>
        </w:rPr>
        <w:t>Develop recommendations for an Early Warning System that allows a feedback loop and triage process to identify and resolve system issues as they arise. </w:t>
      </w:r>
    </w:p>
    <w:p w14:paraId="6394D149" w14:textId="77777777" w:rsidR="00425B6B" w:rsidRPr="001340CF" w:rsidRDefault="00425B6B" w:rsidP="00FC3AA2">
      <w:pPr>
        <w:numPr>
          <w:ilvl w:val="0"/>
          <w:numId w:val="36"/>
        </w:numPr>
        <w:tabs>
          <w:tab w:val="num" w:pos="720"/>
        </w:tabs>
        <w:spacing w:after="200" w:line="276" w:lineRule="auto"/>
        <w:rPr>
          <w:rFonts w:asciiTheme="minorHAnsi" w:eastAsiaTheme="minorHAnsi" w:hAnsiTheme="minorHAnsi" w:cstheme="minorHAnsi"/>
          <w:bCs/>
          <w:iCs/>
          <w:sz w:val="22"/>
          <w:szCs w:val="22"/>
          <w:lang w:eastAsia="en-US"/>
        </w:rPr>
      </w:pPr>
      <w:r w:rsidRPr="001340CF">
        <w:rPr>
          <w:rFonts w:asciiTheme="minorHAnsi" w:eastAsiaTheme="minorHAnsi" w:hAnsiTheme="minorHAnsi" w:cstheme="minorHAnsi"/>
          <w:b/>
          <w:bCs/>
          <w:iCs/>
          <w:sz w:val="22"/>
          <w:szCs w:val="22"/>
          <w:lang w:eastAsia="en-US"/>
        </w:rPr>
        <w:t>IT/EHR:</w:t>
      </w:r>
      <w:r w:rsidRPr="001340CF">
        <w:rPr>
          <w:rFonts w:asciiTheme="minorHAnsi" w:eastAsiaTheme="minorHAnsi" w:hAnsiTheme="minorHAnsi" w:cstheme="minorHAnsi"/>
          <w:bCs/>
          <w:iCs/>
          <w:sz w:val="22"/>
          <w:szCs w:val="22"/>
          <w:lang w:eastAsia="en-US"/>
        </w:rPr>
        <w:t> Identify and resolve IT/EHR issues including but not limited to MCO/ASO billing capacity, EHR compatibility, provider data reporting requirements, technical assistance needed by providers.</w:t>
      </w:r>
    </w:p>
    <w:p w14:paraId="5F2DC8BE" w14:textId="4B84C277" w:rsidR="00425B6B" w:rsidRPr="0077769A" w:rsidRDefault="00425B6B" w:rsidP="00FC3AA2">
      <w:pPr>
        <w:numPr>
          <w:ilvl w:val="0"/>
          <w:numId w:val="36"/>
        </w:numPr>
        <w:tabs>
          <w:tab w:val="num" w:pos="720"/>
        </w:tabs>
        <w:spacing w:after="200" w:line="276" w:lineRule="auto"/>
        <w:rPr>
          <w:rFonts w:ascii="Georgia" w:eastAsiaTheme="minorHAnsi" w:hAnsi="Georgia" w:cstheme="minorBidi"/>
          <w:bCs/>
          <w:iCs/>
          <w:sz w:val="22"/>
          <w:szCs w:val="22"/>
          <w:lang w:eastAsia="en-US"/>
        </w:rPr>
      </w:pPr>
      <w:r w:rsidRPr="001340CF">
        <w:rPr>
          <w:rFonts w:asciiTheme="minorHAnsi" w:eastAsiaTheme="minorHAnsi" w:hAnsiTheme="minorHAnsi" w:cstheme="minorHAnsi"/>
          <w:b/>
          <w:bCs/>
          <w:iCs/>
          <w:sz w:val="22"/>
          <w:szCs w:val="22"/>
          <w:lang w:eastAsia="en-US"/>
        </w:rPr>
        <w:t>Communications:</w:t>
      </w:r>
      <w:r w:rsidRPr="001340CF">
        <w:rPr>
          <w:rFonts w:asciiTheme="minorHAnsi" w:eastAsiaTheme="minorHAnsi" w:hAnsiTheme="minorHAnsi" w:cstheme="minorHAnsi"/>
          <w:bCs/>
          <w:iCs/>
          <w:sz w:val="22"/>
          <w:szCs w:val="22"/>
          <w:lang w:eastAsia="en-US"/>
        </w:rPr>
        <w:t> Provide recommendations and work to engage the consumer sector in system change efforts related in integrated managed care.  Ensure that consumers maintain confidence and continuity in the care they are receiving.  Ensure smooth transition to IMC through the development of clear communication materials, client notifications, and transparent transition processes.</w:t>
      </w:r>
    </w:p>
    <w:p w14:paraId="48073E78" w14:textId="77777777" w:rsidR="00CE59FA" w:rsidRPr="0077769A" w:rsidRDefault="00425B6B" w:rsidP="001340CF">
      <w:pPr>
        <w:pStyle w:val="achresponse"/>
      </w:pPr>
      <w:r w:rsidRPr="0077769A">
        <w:t xml:space="preserve">BHT staff meets monthly with BHO director and key staff to ensure open communication and alignment through the winddown, and to help make this transition as smooth as possible. </w:t>
      </w:r>
    </w:p>
    <w:p w14:paraId="3F253249" w14:textId="3B2CFD89" w:rsidR="00425B6B" w:rsidRPr="0077769A" w:rsidRDefault="00425B6B" w:rsidP="001340CF">
      <w:pPr>
        <w:pStyle w:val="achresponse"/>
      </w:pPr>
      <w:r w:rsidRPr="0077769A">
        <w:lastRenderedPageBreak/>
        <w:t xml:space="preserve">  </w:t>
      </w:r>
    </w:p>
    <w:p w14:paraId="56087BB5" w14:textId="1CC589B4" w:rsidR="00C60E1C" w:rsidRPr="0077769A" w:rsidRDefault="00662B09" w:rsidP="00290E01">
      <w:pPr>
        <w:pStyle w:val="toc2"/>
        <w:ind w:left="450" w:hanging="450"/>
        <w:outlineLvl w:val="0"/>
      </w:pPr>
      <w:r w:rsidRPr="0077769A">
        <w:tab/>
      </w:r>
      <w:bookmarkStart w:id="17" w:name="_Toc512585203"/>
      <w:r w:rsidR="00856215" w:rsidRPr="0077769A">
        <w:t>Community Engagement</w:t>
      </w:r>
      <w:bookmarkEnd w:id="17"/>
      <w:r w:rsidR="00856215" w:rsidRPr="0077769A">
        <w:t xml:space="preserve"> </w:t>
      </w:r>
    </w:p>
    <w:p w14:paraId="5F857418" w14:textId="6C6C9B19" w:rsidR="00FC3AA4" w:rsidRPr="0077769A" w:rsidRDefault="00FC3AA4" w:rsidP="009F6931">
      <w:pPr>
        <w:spacing w:after="200" w:line="276" w:lineRule="auto"/>
        <w:rPr>
          <w:rFonts w:ascii="Georgia" w:hAnsi="Georgia"/>
          <w:i/>
        </w:rPr>
      </w:pPr>
      <w:r w:rsidRPr="0077769A">
        <w:rPr>
          <w:rFonts w:ascii="Georgia" w:hAnsi="Georgia"/>
          <w:i/>
        </w:rPr>
        <w:t xml:space="preserve">Community engagement refers to </w:t>
      </w:r>
      <w:r w:rsidR="00CF6142" w:rsidRPr="0077769A">
        <w:rPr>
          <w:rFonts w:ascii="Georgia" w:hAnsi="Georgia"/>
          <w:i/>
        </w:rPr>
        <w:t>outreach to and collaboration with organizations or individuals, including Medicaid beneficiaries, which are not formally participating in project activities and are not receiving direct DSRIP funding but are important to the success of the ACH’s projects.</w:t>
      </w:r>
      <w:r w:rsidR="00516B50" w:rsidRPr="0077769A">
        <w:rPr>
          <w:rFonts w:ascii="Georgia" w:hAnsi="Georgia"/>
          <w:i/>
        </w:rPr>
        <w:t xml:space="preserve"> </w:t>
      </w:r>
    </w:p>
    <w:p w14:paraId="3A3AD24A" w14:textId="639DAA4A" w:rsidR="008D1539" w:rsidRPr="0077769A" w:rsidRDefault="00A972C1" w:rsidP="008D1539">
      <w:pPr>
        <w:pStyle w:val="ListParagraph"/>
        <w:numPr>
          <w:ilvl w:val="0"/>
          <w:numId w:val="3"/>
        </w:numPr>
        <w:spacing w:after="200" w:line="276" w:lineRule="auto"/>
        <w:rPr>
          <w:rFonts w:ascii="Georgia" w:hAnsi="Georgia"/>
        </w:rPr>
      </w:pPr>
      <w:r w:rsidRPr="0077769A">
        <w:rPr>
          <w:rFonts w:ascii="Georgia" w:hAnsi="Georgia"/>
        </w:rPr>
        <w:t xml:space="preserve">In the table below, </w:t>
      </w:r>
      <w:r w:rsidR="006438AD" w:rsidRPr="0077769A">
        <w:rPr>
          <w:rFonts w:ascii="Georgia" w:hAnsi="Georgia"/>
        </w:rPr>
        <w:t xml:space="preserve">list the ACH’s </w:t>
      </w:r>
      <w:r w:rsidR="00856215" w:rsidRPr="0077769A">
        <w:rPr>
          <w:rFonts w:ascii="Georgia" w:hAnsi="Georgia"/>
        </w:rPr>
        <w:t xml:space="preserve">community engagement </w:t>
      </w:r>
      <w:r w:rsidR="006438AD" w:rsidRPr="0077769A">
        <w:rPr>
          <w:rFonts w:ascii="Georgia" w:hAnsi="Georgia"/>
        </w:rPr>
        <w:t xml:space="preserve">activities </w:t>
      </w:r>
      <w:r w:rsidR="00856215" w:rsidRPr="0077769A">
        <w:rPr>
          <w:rFonts w:ascii="Georgia" w:hAnsi="Georgia"/>
        </w:rPr>
        <w:t xml:space="preserve">that occurred </w:t>
      </w:r>
      <w:r w:rsidR="006438AD" w:rsidRPr="0077769A">
        <w:rPr>
          <w:rFonts w:ascii="Georgia" w:hAnsi="Georgia"/>
        </w:rPr>
        <w:t xml:space="preserve">during </w:t>
      </w:r>
      <w:r w:rsidR="00856215" w:rsidRPr="0077769A">
        <w:rPr>
          <w:rFonts w:ascii="Georgia" w:hAnsi="Georgia"/>
        </w:rPr>
        <w:t xml:space="preserve">the reporting period. </w:t>
      </w:r>
      <w:r w:rsidR="001F1D5B" w:rsidRPr="0077769A">
        <w:rPr>
          <w:rFonts w:ascii="Georgia" w:hAnsi="Georgia"/>
        </w:rPr>
        <w:t>Add rows as needed</w:t>
      </w:r>
      <w:r w:rsidR="00856215" w:rsidRPr="0077769A">
        <w:rPr>
          <w:rFonts w:ascii="Georgia" w:hAnsi="Georgia"/>
        </w:rPr>
        <w:t>.</w:t>
      </w:r>
    </w:p>
    <w:tbl>
      <w:tblPr>
        <w:tblStyle w:val="TableGrid"/>
        <w:tblpPr w:leftFromText="180" w:rightFromText="180" w:vertAnchor="text" w:horzAnchor="margin" w:tblpXSpec="center" w:tblpY="278"/>
        <w:tblW w:w="9805" w:type="dxa"/>
        <w:tblLayout w:type="fixed"/>
        <w:tblLook w:val="04A0" w:firstRow="1" w:lastRow="0" w:firstColumn="1" w:lastColumn="0" w:noHBand="0" w:noVBand="1"/>
      </w:tblPr>
      <w:tblGrid>
        <w:gridCol w:w="1759"/>
        <w:gridCol w:w="840"/>
        <w:gridCol w:w="1269"/>
        <w:gridCol w:w="1257"/>
        <w:gridCol w:w="1440"/>
        <w:gridCol w:w="1440"/>
        <w:gridCol w:w="1800"/>
      </w:tblGrid>
      <w:tr w:rsidR="0077769A" w:rsidRPr="0077769A" w14:paraId="3D5EA2DC" w14:textId="77777777" w:rsidTr="0028046D">
        <w:trPr>
          <w:cantSplit/>
          <w:trHeight w:val="530"/>
          <w:tblHeader/>
        </w:trPr>
        <w:tc>
          <w:tcPr>
            <w:tcW w:w="9805" w:type="dxa"/>
            <w:gridSpan w:val="7"/>
            <w:shd w:val="clear" w:color="auto" w:fill="375172"/>
            <w:vAlign w:val="bottom"/>
          </w:tcPr>
          <w:p w14:paraId="3570A45F" w14:textId="77777777" w:rsidR="00FE5BAC" w:rsidRPr="0077769A" w:rsidRDefault="00FE5BAC" w:rsidP="0028046D">
            <w:pPr>
              <w:spacing w:before="120" w:after="120" w:line="276" w:lineRule="auto"/>
              <w:jc w:val="center"/>
              <w:rPr>
                <w:rFonts w:ascii="Georgia" w:hAnsi="Georgia"/>
                <w:b/>
                <w:sz w:val="18"/>
                <w:szCs w:val="18"/>
              </w:rPr>
            </w:pPr>
            <w:r w:rsidRPr="001340CF">
              <w:rPr>
                <w:rFonts w:ascii="Georgia" w:hAnsi="Georgia"/>
                <w:b/>
                <w:sz w:val="18"/>
                <w:szCs w:val="18"/>
              </w:rPr>
              <w:t>Community Engagement Activities for the Reporting Period</w:t>
            </w:r>
          </w:p>
        </w:tc>
      </w:tr>
      <w:tr w:rsidR="0077769A" w:rsidRPr="0077769A" w14:paraId="49BC15E4" w14:textId="77777777" w:rsidTr="0028046D">
        <w:trPr>
          <w:cantSplit/>
          <w:trHeight w:val="1070"/>
          <w:tblHeader/>
        </w:trPr>
        <w:tc>
          <w:tcPr>
            <w:tcW w:w="1759" w:type="dxa"/>
            <w:shd w:val="clear" w:color="auto" w:fill="D9D9D9" w:themeFill="background1" w:themeFillShade="D9"/>
            <w:vAlign w:val="center"/>
          </w:tcPr>
          <w:p w14:paraId="729A9D4C" w14:textId="77777777" w:rsidR="00FE5BAC" w:rsidRPr="0077769A" w:rsidRDefault="00FE5BAC" w:rsidP="0028046D">
            <w:pPr>
              <w:spacing w:before="120" w:after="120" w:line="276" w:lineRule="auto"/>
              <w:jc w:val="center"/>
              <w:rPr>
                <w:rFonts w:ascii="Georgia" w:hAnsi="Georgia"/>
                <w:b/>
                <w:sz w:val="18"/>
                <w:szCs w:val="18"/>
              </w:rPr>
            </w:pPr>
            <w:r w:rsidRPr="0077769A">
              <w:rPr>
                <w:rFonts w:ascii="Georgia" w:hAnsi="Georgia"/>
                <w:b/>
                <w:sz w:val="18"/>
                <w:szCs w:val="18"/>
              </w:rPr>
              <w:t>Activity Description</w:t>
            </w:r>
          </w:p>
        </w:tc>
        <w:tc>
          <w:tcPr>
            <w:tcW w:w="840" w:type="dxa"/>
            <w:shd w:val="clear" w:color="auto" w:fill="D9D9D9" w:themeFill="background1" w:themeFillShade="D9"/>
            <w:vAlign w:val="center"/>
          </w:tcPr>
          <w:p w14:paraId="30916279" w14:textId="77777777" w:rsidR="00FE5BAC" w:rsidRPr="0077769A" w:rsidRDefault="00FE5BAC" w:rsidP="0028046D">
            <w:pPr>
              <w:spacing w:before="120" w:after="120" w:line="276" w:lineRule="auto"/>
              <w:jc w:val="center"/>
              <w:rPr>
                <w:rFonts w:ascii="Georgia" w:hAnsi="Georgia"/>
                <w:b/>
                <w:sz w:val="18"/>
                <w:szCs w:val="18"/>
              </w:rPr>
            </w:pPr>
            <w:r w:rsidRPr="0077769A">
              <w:rPr>
                <w:rFonts w:ascii="Georgia" w:hAnsi="Georgia"/>
                <w:b/>
                <w:sz w:val="18"/>
                <w:szCs w:val="18"/>
              </w:rPr>
              <w:t>Date</w:t>
            </w:r>
          </w:p>
        </w:tc>
        <w:tc>
          <w:tcPr>
            <w:tcW w:w="1269" w:type="dxa"/>
            <w:shd w:val="clear" w:color="auto" w:fill="D9D9D9" w:themeFill="background1" w:themeFillShade="D9"/>
            <w:vAlign w:val="center"/>
          </w:tcPr>
          <w:p w14:paraId="547B8B28" w14:textId="77777777" w:rsidR="00FE5BAC" w:rsidRPr="0077769A" w:rsidRDefault="00FE5BAC" w:rsidP="0028046D">
            <w:pPr>
              <w:spacing w:before="120" w:after="120" w:line="276" w:lineRule="auto"/>
              <w:jc w:val="center"/>
              <w:rPr>
                <w:rFonts w:ascii="Georgia" w:hAnsi="Georgia"/>
                <w:b/>
                <w:sz w:val="18"/>
                <w:szCs w:val="18"/>
              </w:rPr>
            </w:pPr>
            <w:r w:rsidRPr="0077769A">
              <w:rPr>
                <w:rFonts w:ascii="Georgia" w:hAnsi="Georgia"/>
                <w:b/>
                <w:sz w:val="18"/>
                <w:szCs w:val="18"/>
              </w:rPr>
              <w:t>Objective</w:t>
            </w:r>
          </w:p>
        </w:tc>
        <w:tc>
          <w:tcPr>
            <w:tcW w:w="1257" w:type="dxa"/>
            <w:shd w:val="clear" w:color="auto" w:fill="D9D9D9" w:themeFill="background1" w:themeFillShade="D9"/>
            <w:vAlign w:val="center"/>
          </w:tcPr>
          <w:p w14:paraId="22965726" w14:textId="77777777" w:rsidR="00FE5BAC" w:rsidRPr="0077769A" w:rsidRDefault="00FE5BAC" w:rsidP="0028046D">
            <w:pPr>
              <w:spacing w:before="120" w:after="120" w:line="276" w:lineRule="auto"/>
              <w:jc w:val="center"/>
              <w:rPr>
                <w:rFonts w:ascii="Georgia" w:hAnsi="Georgia"/>
                <w:b/>
                <w:sz w:val="18"/>
                <w:szCs w:val="18"/>
              </w:rPr>
            </w:pPr>
            <w:r w:rsidRPr="0077769A">
              <w:rPr>
                <w:rFonts w:ascii="Georgia" w:hAnsi="Georgia"/>
                <w:b/>
                <w:sz w:val="18"/>
                <w:szCs w:val="18"/>
              </w:rPr>
              <w:t>Target Audience</w:t>
            </w:r>
          </w:p>
        </w:tc>
        <w:tc>
          <w:tcPr>
            <w:tcW w:w="1440" w:type="dxa"/>
            <w:shd w:val="clear" w:color="auto" w:fill="D9D9D9" w:themeFill="background1" w:themeFillShade="D9"/>
            <w:vAlign w:val="center"/>
          </w:tcPr>
          <w:p w14:paraId="7C9A0991" w14:textId="77777777" w:rsidR="00FE5BAC" w:rsidRPr="0077769A" w:rsidRDefault="00FE5BAC" w:rsidP="0028046D">
            <w:pPr>
              <w:spacing w:before="120" w:after="120" w:line="276" w:lineRule="auto"/>
              <w:jc w:val="center"/>
              <w:rPr>
                <w:rFonts w:ascii="Georgia" w:hAnsi="Georgia"/>
                <w:b/>
                <w:sz w:val="18"/>
                <w:szCs w:val="18"/>
              </w:rPr>
            </w:pPr>
            <w:r w:rsidRPr="0077769A">
              <w:rPr>
                <w:rFonts w:ascii="Georgia" w:hAnsi="Georgia"/>
                <w:b/>
                <w:sz w:val="18"/>
                <w:szCs w:val="18"/>
              </w:rPr>
              <w:t>Associated Project Areas</w:t>
            </w:r>
          </w:p>
        </w:tc>
        <w:tc>
          <w:tcPr>
            <w:tcW w:w="1440" w:type="dxa"/>
            <w:shd w:val="clear" w:color="auto" w:fill="D9D9D9" w:themeFill="background1" w:themeFillShade="D9"/>
            <w:vAlign w:val="center"/>
          </w:tcPr>
          <w:p w14:paraId="3C6E0BCB" w14:textId="77777777" w:rsidR="00FE5BAC" w:rsidRPr="0077769A" w:rsidRDefault="00FE5BAC" w:rsidP="0028046D">
            <w:pPr>
              <w:spacing w:before="120" w:after="120" w:line="276" w:lineRule="auto"/>
              <w:jc w:val="center"/>
              <w:rPr>
                <w:rFonts w:ascii="Georgia" w:hAnsi="Georgia"/>
                <w:b/>
                <w:sz w:val="18"/>
                <w:szCs w:val="18"/>
              </w:rPr>
            </w:pPr>
            <w:r w:rsidRPr="0077769A">
              <w:rPr>
                <w:rFonts w:ascii="Georgia" w:hAnsi="Georgia"/>
                <w:b/>
                <w:sz w:val="18"/>
                <w:szCs w:val="18"/>
              </w:rPr>
              <w:t>Brief Description of Outcome</w:t>
            </w:r>
          </w:p>
        </w:tc>
        <w:tc>
          <w:tcPr>
            <w:tcW w:w="1800" w:type="dxa"/>
            <w:shd w:val="clear" w:color="auto" w:fill="D9D9D9" w:themeFill="background1" w:themeFillShade="D9"/>
            <w:vAlign w:val="center"/>
          </w:tcPr>
          <w:p w14:paraId="64C737FF" w14:textId="77777777" w:rsidR="00FE5BAC" w:rsidRPr="0077769A" w:rsidRDefault="00FE5BAC" w:rsidP="0028046D">
            <w:pPr>
              <w:spacing w:before="120" w:after="120" w:line="276" w:lineRule="auto"/>
              <w:jc w:val="center"/>
              <w:rPr>
                <w:rFonts w:ascii="Georgia" w:hAnsi="Georgia"/>
                <w:b/>
                <w:sz w:val="18"/>
                <w:szCs w:val="18"/>
              </w:rPr>
            </w:pPr>
            <w:r w:rsidRPr="0077769A">
              <w:rPr>
                <w:rFonts w:ascii="Georgia" w:hAnsi="Georgia"/>
                <w:b/>
                <w:sz w:val="18"/>
                <w:szCs w:val="18"/>
              </w:rPr>
              <w:t>Attendance Incentives Offered? (Y/N)</w:t>
            </w:r>
          </w:p>
        </w:tc>
      </w:tr>
      <w:tr w:rsidR="0077769A" w:rsidRPr="0077769A" w14:paraId="74D7B20C" w14:textId="77777777" w:rsidTr="0028046D">
        <w:trPr>
          <w:trHeight w:val="708"/>
        </w:trPr>
        <w:tc>
          <w:tcPr>
            <w:tcW w:w="1759" w:type="dxa"/>
            <w:vAlign w:val="center"/>
          </w:tcPr>
          <w:p w14:paraId="4FA0A704"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Stevens County Healthcare Roundtable (Colville, WA)</w:t>
            </w:r>
          </w:p>
        </w:tc>
        <w:tc>
          <w:tcPr>
            <w:tcW w:w="840" w:type="dxa"/>
            <w:vAlign w:val="center"/>
          </w:tcPr>
          <w:p w14:paraId="61342077"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1/5/18</w:t>
            </w:r>
          </w:p>
        </w:tc>
        <w:tc>
          <w:tcPr>
            <w:tcW w:w="1269" w:type="dxa"/>
            <w:vAlign w:val="center"/>
          </w:tcPr>
          <w:p w14:paraId="27CE512B"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Sharing BHT ACH updates, offering TA to help local objectives</w:t>
            </w:r>
          </w:p>
        </w:tc>
        <w:tc>
          <w:tcPr>
            <w:tcW w:w="1257" w:type="dxa"/>
            <w:vAlign w:val="center"/>
          </w:tcPr>
          <w:p w14:paraId="310CB397"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County government, social service providers, healthcare organizations, community members</w:t>
            </w:r>
          </w:p>
        </w:tc>
        <w:tc>
          <w:tcPr>
            <w:tcW w:w="1440" w:type="dxa"/>
            <w:vAlign w:val="center"/>
          </w:tcPr>
          <w:p w14:paraId="4F5280F2"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Community-Based Care Coordination, Opioid Response, Chronic Disease, Bi-Directional Integration</w:t>
            </w:r>
          </w:p>
        </w:tc>
        <w:tc>
          <w:tcPr>
            <w:tcW w:w="1440" w:type="dxa"/>
            <w:vAlign w:val="center"/>
          </w:tcPr>
          <w:p w14:paraId="2B299CA1"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Awareness of BHT ACH activities, community programs, flagged issues for prioritization</w:t>
            </w:r>
          </w:p>
        </w:tc>
        <w:tc>
          <w:tcPr>
            <w:tcW w:w="1800" w:type="dxa"/>
            <w:vAlign w:val="center"/>
          </w:tcPr>
          <w:p w14:paraId="766AA8B9"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N</w:t>
            </w:r>
          </w:p>
        </w:tc>
      </w:tr>
      <w:tr w:rsidR="0077769A" w:rsidRPr="0077769A" w14:paraId="783D14E7" w14:textId="77777777" w:rsidTr="0028046D">
        <w:trPr>
          <w:trHeight w:val="688"/>
        </w:trPr>
        <w:tc>
          <w:tcPr>
            <w:tcW w:w="1759" w:type="dxa"/>
            <w:vAlign w:val="center"/>
          </w:tcPr>
          <w:p w14:paraId="11D6657B"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Spokane Alliance Introduction (Spokane, WA)</w:t>
            </w:r>
          </w:p>
        </w:tc>
        <w:tc>
          <w:tcPr>
            <w:tcW w:w="840" w:type="dxa"/>
            <w:vAlign w:val="center"/>
          </w:tcPr>
          <w:p w14:paraId="68FFE18B"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1/5/18</w:t>
            </w:r>
          </w:p>
        </w:tc>
        <w:tc>
          <w:tcPr>
            <w:tcW w:w="1269" w:type="dxa"/>
            <w:vAlign w:val="center"/>
          </w:tcPr>
          <w:p w14:paraId="3B7C84BD" w14:textId="08B1CDF2"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 xml:space="preserve">Introductory meeting to </w:t>
            </w:r>
            <w:r w:rsidR="00E10F78" w:rsidRPr="001340CF">
              <w:rPr>
                <w:rFonts w:ascii="Calibri" w:hAnsi="Calibri" w:cs="Calibri"/>
                <w:sz w:val="18"/>
                <w:szCs w:val="18"/>
              </w:rPr>
              <w:t>align</w:t>
            </w:r>
            <w:r w:rsidRPr="001340CF">
              <w:rPr>
                <w:rFonts w:ascii="Calibri" w:hAnsi="Calibri" w:cs="Calibri"/>
                <w:sz w:val="18"/>
                <w:szCs w:val="18"/>
              </w:rPr>
              <w:t xml:space="preserve"> health equity related work </w:t>
            </w:r>
          </w:p>
        </w:tc>
        <w:tc>
          <w:tcPr>
            <w:tcW w:w="1257" w:type="dxa"/>
            <w:vAlign w:val="center"/>
          </w:tcPr>
          <w:p w14:paraId="32FD0813"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Spokane Alliance members</w:t>
            </w:r>
          </w:p>
        </w:tc>
        <w:tc>
          <w:tcPr>
            <w:tcW w:w="1440" w:type="dxa"/>
            <w:vAlign w:val="center"/>
          </w:tcPr>
          <w:p w14:paraId="302B8A55"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Community-Based Care Coordination, Opioid Response, Chronic Disease, Bi-Directional Integration</w:t>
            </w:r>
          </w:p>
        </w:tc>
        <w:tc>
          <w:tcPr>
            <w:tcW w:w="1440" w:type="dxa"/>
            <w:vAlign w:val="center"/>
          </w:tcPr>
          <w:p w14:paraId="1166B905" w14:textId="7791554A"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 xml:space="preserve">Spokane Alliance invited to participate on BHT's </w:t>
            </w:r>
            <w:r w:rsidR="0059537D" w:rsidRPr="001340CF">
              <w:rPr>
                <w:rFonts w:ascii="Calibri" w:hAnsi="Calibri" w:cs="Calibri"/>
                <w:sz w:val="18"/>
                <w:szCs w:val="18"/>
              </w:rPr>
              <w:t>Technical Council</w:t>
            </w:r>
            <w:r w:rsidRPr="001340CF">
              <w:rPr>
                <w:rFonts w:ascii="Calibri" w:hAnsi="Calibri" w:cs="Calibri"/>
                <w:sz w:val="18"/>
                <w:szCs w:val="18"/>
              </w:rPr>
              <w:t>s</w:t>
            </w:r>
          </w:p>
        </w:tc>
        <w:tc>
          <w:tcPr>
            <w:tcW w:w="1800" w:type="dxa"/>
            <w:vAlign w:val="center"/>
          </w:tcPr>
          <w:p w14:paraId="2CD4BC00"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N</w:t>
            </w:r>
          </w:p>
        </w:tc>
      </w:tr>
      <w:tr w:rsidR="0077769A" w:rsidRPr="0077769A" w14:paraId="606DA8F0" w14:textId="77777777" w:rsidTr="0028046D">
        <w:trPr>
          <w:trHeight w:val="708"/>
        </w:trPr>
        <w:tc>
          <w:tcPr>
            <w:tcW w:w="1759" w:type="dxa"/>
            <w:vAlign w:val="center"/>
          </w:tcPr>
          <w:p w14:paraId="5A57D801"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Healthy Ferry County Coalition (Republic, WA)</w:t>
            </w:r>
          </w:p>
        </w:tc>
        <w:tc>
          <w:tcPr>
            <w:tcW w:w="840" w:type="dxa"/>
            <w:vAlign w:val="center"/>
          </w:tcPr>
          <w:p w14:paraId="77068264"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1/9/18</w:t>
            </w:r>
          </w:p>
        </w:tc>
        <w:tc>
          <w:tcPr>
            <w:tcW w:w="1269" w:type="dxa"/>
            <w:vAlign w:val="center"/>
          </w:tcPr>
          <w:p w14:paraId="4FC522F9"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Sharing BHT ACH updates, offering TA to help local objectives</w:t>
            </w:r>
          </w:p>
        </w:tc>
        <w:tc>
          <w:tcPr>
            <w:tcW w:w="1257" w:type="dxa"/>
            <w:vAlign w:val="center"/>
          </w:tcPr>
          <w:p w14:paraId="58DB92FB"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County government, social service providers, healthcare organizations, community members</w:t>
            </w:r>
          </w:p>
        </w:tc>
        <w:tc>
          <w:tcPr>
            <w:tcW w:w="1440" w:type="dxa"/>
            <w:vAlign w:val="center"/>
          </w:tcPr>
          <w:p w14:paraId="7AA28FEE"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Community-Based Care Coordination, Opioid Response, Chronic Disease, Bi-Directional Integration</w:t>
            </w:r>
          </w:p>
        </w:tc>
        <w:tc>
          <w:tcPr>
            <w:tcW w:w="1440" w:type="dxa"/>
            <w:vAlign w:val="center"/>
          </w:tcPr>
          <w:p w14:paraId="49789B1E"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Awareness of BHT ACH activities, community programs, flagged issues for prioritization</w:t>
            </w:r>
          </w:p>
        </w:tc>
        <w:tc>
          <w:tcPr>
            <w:tcW w:w="1800" w:type="dxa"/>
            <w:vAlign w:val="center"/>
          </w:tcPr>
          <w:p w14:paraId="32E398E7"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N</w:t>
            </w:r>
          </w:p>
        </w:tc>
      </w:tr>
      <w:tr w:rsidR="0077769A" w:rsidRPr="0077769A" w14:paraId="0EBE4DD5" w14:textId="77777777" w:rsidTr="0028046D">
        <w:trPr>
          <w:trHeight w:val="708"/>
        </w:trPr>
        <w:tc>
          <w:tcPr>
            <w:tcW w:w="1759" w:type="dxa"/>
            <w:vAlign w:val="center"/>
          </w:tcPr>
          <w:p w14:paraId="69F6E2EA"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Pend Oreille Health Coalition (</w:t>
            </w:r>
            <w:proofErr w:type="spellStart"/>
            <w:r w:rsidRPr="001340CF">
              <w:rPr>
                <w:rFonts w:ascii="Calibri" w:hAnsi="Calibri" w:cs="Calibri"/>
                <w:sz w:val="18"/>
                <w:szCs w:val="18"/>
              </w:rPr>
              <w:t>Usk</w:t>
            </w:r>
            <w:proofErr w:type="spellEnd"/>
            <w:r w:rsidRPr="001340CF">
              <w:rPr>
                <w:rFonts w:ascii="Calibri" w:hAnsi="Calibri" w:cs="Calibri"/>
                <w:sz w:val="18"/>
                <w:szCs w:val="18"/>
              </w:rPr>
              <w:t>, WA)</w:t>
            </w:r>
          </w:p>
        </w:tc>
        <w:tc>
          <w:tcPr>
            <w:tcW w:w="840" w:type="dxa"/>
            <w:vAlign w:val="center"/>
          </w:tcPr>
          <w:p w14:paraId="3F6C2225"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1/11/18</w:t>
            </w:r>
          </w:p>
        </w:tc>
        <w:tc>
          <w:tcPr>
            <w:tcW w:w="1269" w:type="dxa"/>
            <w:vAlign w:val="center"/>
          </w:tcPr>
          <w:p w14:paraId="3266B7F0"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 xml:space="preserve">Sharing BHT ACH updates, offering TA to </w:t>
            </w:r>
            <w:r w:rsidRPr="001340CF">
              <w:rPr>
                <w:rFonts w:ascii="Calibri" w:hAnsi="Calibri" w:cs="Calibri"/>
                <w:sz w:val="18"/>
                <w:szCs w:val="18"/>
              </w:rPr>
              <w:lastRenderedPageBreak/>
              <w:t>help local objectives</w:t>
            </w:r>
          </w:p>
        </w:tc>
        <w:tc>
          <w:tcPr>
            <w:tcW w:w="1257" w:type="dxa"/>
            <w:vAlign w:val="center"/>
          </w:tcPr>
          <w:p w14:paraId="29AB4B81"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lastRenderedPageBreak/>
              <w:t xml:space="preserve">County government, social service providers, </w:t>
            </w:r>
            <w:r w:rsidRPr="001340CF">
              <w:rPr>
                <w:rFonts w:ascii="Calibri" w:hAnsi="Calibri" w:cs="Calibri"/>
                <w:sz w:val="18"/>
                <w:szCs w:val="18"/>
              </w:rPr>
              <w:lastRenderedPageBreak/>
              <w:t>healthcare organizations, community members</w:t>
            </w:r>
          </w:p>
        </w:tc>
        <w:tc>
          <w:tcPr>
            <w:tcW w:w="1440" w:type="dxa"/>
            <w:vAlign w:val="center"/>
          </w:tcPr>
          <w:p w14:paraId="2B7C5B1F"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lastRenderedPageBreak/>
              <w:t xml:space="preserve">Community-Based Care Coordination, Opioid </w:t>
            </w:r>
            <w:r w:rsidRPr="001340CF">
              <w:rPr>
                <w:rFonts w:ascii="Calibri" w:hAnsi="Calibri" w:cs="Calibri"/>
                <w:sz w:val="18"/>
                <w:szCs w:val="18"/>
              </w:rPr>
              <w:lastRenderedPageBreak/>
              <w:t>Response, Chronic Disease, Bi-Directional Integration</w:t>
            </w:r>
          </w:p>
        </w:tc>
        <w:tc>
          <w:tcPr>
            <w:tcW w:w="1440" w:type="dxa"/>
            <w:vAlign w:val="center"/>
          </w:tcPr>
          <w:p w14:paraId="5CC08422"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lastRenderedPageBreak/>
              <w:t xml:space="preserve">Awareness of BHT ACH activities, community </w:t>
            </w:r>
            <w:r w:rsidRPr="001340CF">
              <w:rPr>
                <w:rFonts w:ascii="Calibri" w:hAnsi="Calibri" w:cs="Calibri"/>
                <w:sz w:val="18"/>
                <w:szCs w:val="18"/>
              </w:rPr>
              <w:lastRenderedPageBreak/>
              <w:t>programs, flagged issues for prioritization</w:t>
            </w:r>
          </w:p>
        </w:tc>
        <w:tc>
          <w:tcPr>
            <w:tcW w:w="1800" w:type="dxa"/>
            <w:vAlign w:val="center"/>
          </w:tcPr>
          <w:p w14:paraId="6099FE51"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lastRenderedPageBreak/>
              <w:t>N</w:t>
            </w:r>
          </w:p>
        </w:tc>
      </w:tr>
      <w:tr w:rsidR="0077769A" w:rsidRPr="0077769A" w14:paraId="464303AF" w14:textId="77777777" w:rsidTr="0028046D">
        <w:trPr>
          <w:trHeight w:val="708"/>
        </w:trPr>
        <w:tc>
          <w:tcPr>
            <w:tcW w:w="1759" w:type="dxa"/>
            <w:vAlign w:val="center"/>
          </w:tcPr>
          <w:p w14:paraId="35BCA724"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EW Community Health Worker Network (Spokane, WA)</w:t>
            </w:r>
          </w:p>
        </w:tc>
        <w:tc>
          <w:tcPr>
            <w:tcW w:w="840" w:type="dxa"/>
            <w:vAlign w:val="center"/>
          </w:tcPr>
          <w:p w14:paraId="2164E3DA"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1/11/18</w:t>
            </w:r>
          </w:p>
        </w:tc>
        <w:tc>
          <w:tcPr>
            <w:tcW w:w="1269" w:type="dxa"/>
            <w:vAlign w:val="center"/>
          </w:tcPr>
          <w:p w14:paraId="3685D885"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Sharing BHT ACH updates, offering TA to help local objectives</w:t>
            </w:r>
          </w:p>
        </w:tc>
        <w:tc>
          <w:tcPr>
            <w:tcW w:w="1257" w:type="dxa"/>
            <w:vAlign w:val="center"/>
          </w:tcPr>
          <w:p w14:paraId="47D0343E"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Community Health Workers, Social Service Providers</w:t>
            </w:r>
          </w:p>
        </w:tc>
        <w:tc>
          <w:tcPr>
            <w:tcW w:w="1440" w:type="dxa"/>
            <w:vAlign w:val="center"/>
          </w:tcPr>
          <w:p w14:paraId="197104C5"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Community-Based Care Coordination</w:t>
            </w:r>
          </w:p>
        </w:tc>
        <w:tc>
          <w:tcPr>
            <w:tcW w:w="1440" w:type="dxa"/>
            <w:vAlign w:val="center"/>
          </w:tcPr>
          <w:p w14:paraId="1FD0AFAB"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Awareness of BHT ACH activities, community programs, flagged issues for prioritization</w:t>
            </w:r>
          </w:p>
        </w:tc>
        <w:tc>
          <w:tcPr>
            <w:tcW w:w="1800" w:type="dxa"/>
            <w:vAlign w:val="center"/>
          </w:tcPr>
          <w:p w14:paraId="23EFEC25"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N</w:t>
            </w:r>
          </w:p>
        </w:tc>
      </w:tr>
      <w:tr w:rsidR="0077769A" w:rsidRPr="0077769A" w14:paraId="7508E08F" w14:textId="77777777" w:rsidTr="0028046D">
        <w:trPr>
          <w:trHeight w:val="708"/>
        </w:trPr>
        <w:tc>
          <w:tcPr>
            <w:tcW w:w="1759" w:type="dxa"/>
            <w:vAlign w:val="center"/>
          </w:tcPr>
          <w:p w14:paraId="13F12BEA"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Integrated Services Pilot</w:t>
            </w:r>
          </w:p>
        </w:tc>
        <w:tc>
          <w:tcPr>
            <w:tcW w:w="840" w:type="dxa"/>
            <w:vAlign w:val="center"/>
          </w:tcPr>
          <w:p w14:paraId="262E7398"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1/16/18</w:t>
            </w:r>
          </w:p>
        </w:tc>
        <w:tc>
          <w:tcPr>
            <w:tcW w:w="1269" w:type="dxa"/>
            <w:vAlign w:val="center"/>
          </w:tcPr>
          <w:p w14:paraId="5F1561E9"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 xml:space="preserve">BHT asked to be Pathways subject matter expert in discussion for an integrated services pilot </w:t>
            </w:r>
          </w:p>
        </w:tc>
        <w:tc>
          <w:tcPr>
            <w:tcW w:w="1257" w:type="dxa"/>
            <w:vAlign w:val="center"/>
          </w:tcPr>
          <w:p w14:paraId="525A23BA"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Spokane County based organizations working to impact homelessness</w:t>
            </w:r>
          </w:p>
        </w:tc>
        <w:tc>
          <w:tcPr>
            <w:tcW w:w="1440" w:type="dxa"/>
            <w:vAlign w:val="center"/>
          </w:tcPr>
          <w:p w14:paraId="6719689D"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Community-Based Care Coordination</w:t>
            </w:r>
          </w:p>
        </w:tc>
        <w:tc>
          <w:tcPr>
            <w:tcW w:w="1440" w:type="dxa"/>
            <w:vAlign w:val="center"/>
          </w:tcPr>
          <w:p w14:paraId="54CF4B44"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Group to explore using Pathways for their pilot</w:t>
            </w:r>
          </w:p>
        </w:tc>
        <w:tc>
          <w:tcPr>
            <w:tcW w:w="1800" w:type="dxa"/>
            <w:vAlign w:val="center"/>
          </w:tcPr>
          <w:p w14:paraId="2F874FB0"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N</w:t>
            </w:r>
          </w:p>
        </w:tc>
      </w:tr>
      <w:tr w:rsidR="0077769A" w:rsidRPr="0077769A" w14:paraId="418BE7FF" w14:textId="77777777" w:rsidTr="0028046D">
        <w:trPr>
          <w:trHeight w:val="708"/>
        </w:trPr>
        <w:tc>
          <w:tcPr>
            <w:tcW w:w="1759" w:type="dxa"/>
            <w:vAlign w:val="center"/>
          </w:tcPr>
          <w:p w14:paraId="709BD50B"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BHT ACH Leadership Council</w:t>
            </w:r>
          </w:p>
        </w:tc>
        <w:tc>
          <w:tcPr>
            <w:tcW w:w="840" w:type="dxa"/>
            <w:vAlign w:val="center"/>
          </w:tcPr>
          <w:p w14:paraId="2548F405"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1/16/18</w:t>
            </w:r>
          </w:p>
        </w:tc>
        <w:tc>
          <w:tcPr>
            <w:tcW w:w="1269" w:type="dxa"/>
            <w:vAlign w:val="center"/>
          </w:tcPr>
          <w:p w14:paraId="7AC62261"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Shared learning from Ann Monroe, NY DSRIP</w:t>
            </w:r>
          </w:p>
        </w:tc>
        <w:tc>
          <w:tcPr>
            <w:tcW w:w="1257" w:type="dxa"/>
            <w:vAlign w:val="center"/>
          </w:tcPr>
          <w:p w14:paraId="1E21D6C8"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All partners related to ACH work: regional partners in county government, healthcare, social services, community members</w:t>
            </w:r>
          </w:p>
        </w:tc>
        <w:tc>
          <w:tcPr>
            <w:tcW w:w="1440" w:type="dxa"/>
            <w:vAlign w:val="center"/>
          </w:tcPr>
          <w:p w14:paraId="13396DBB"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Bi-Directional Integration; Community-Based Care Coordination; Chronic Disease; Opioid Response</w:t>
            </w:r>
          </w:p>
        </w:tc>
        <w:tc>
          <w:tcPr>
            <w:tcW w:w="1440" w:type="dxa"/>
            <w:vAlign w:val="center"/>
          </w:tcPr>
          <w:p w14:paraId="1D3365D1"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Learning about upcoming steps in the ACH work according to an expert from a state two years ahead in the process</w:t>
            </w:r>
          </w:p>
        </w:tc>
        <w:tc>
          <w:tcPr>
            <w:tcW w:w="1800" w:type="dxa"/>
            <w:vAlign w:val="center"/>
          </w:tcPr>
          <w:p w14:paraId="57D5D652"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N</w:t>
            </w:r>
          </w:p>
        </w:tc>
      </w:tr>
      <w:tr w:rsidR="0077769A" w:rsidRPr="0077769A" w14:paraId="72A5CBED" w14:textId="77777777" w:rsidTr="0028046D">
        <w:trPr>
          <w:trHeight w:val="708"/>
        </w:trPr>
        <w:tc>
          <w:tcPr>
            <w:tcW w:w="1759" w:type="dxa"/>
            <w:vAlign w:val="center"/>
          </w:tcPr>
          <w:p w14:paraId="2F50042B"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Winterfest (Republic, WA)</w:t>
            </w:r>
          </w:p>
        </w:tc>
        <w:tc>
          <w:tcPr>
            <w:tcW w:w="840" w:type="dxa"/>
            <w:vAlign w:val="center"/>
          </w:tcPr>
          <w:p w14:paraId="2BBCB9FE"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1/20/18</w:t>
            </w:r>
          </w:p>
        </w:tc>
        <w:tc>
          <w:tcPr>
            <w:tcW w:w="1269" w:type="dxa"/>
            <w:vAlign w:val="center"/>
          </w:tcPr>
          <w:p w14:paraId="02380CFC"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Community Health Needs Assessment Survey Implementation</w:t>
            </w:r>
          </w:p>
        </w:tc>
        <w:tc>
          <w:tcPr>
            <w:tcW w:w="1257" w:type="dxa"/>
            <w:vAlign w:val="center"/>
          </w:tcPr>
          <w:p w14:paraId="3B56CC81"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Ferry County residents</w:t>
            </w:r>
          </w:p>
        </w:tc>
        <w:tc>
          <w:tcPr>
            <w:tcW w:w="1440" w:type="dxa"/>
            <w:vAlign w:val="center"/>
          </w:tcPr>
          <w:p w14:paraId="0BF04A1C" w14:textId="77777777" w:rsidR="00FE5BAC" w:rsidRPr="0077769A" w:rsidRDefault="00FE5BAC" w:rsidP="0028046D">
            <w:pPr>
              <w:spacing w:before="120" w:after="120" w:line="276" w:lineRule="auto"/>
              <w:rPr>
                <w:rFonts w:ascii="Georgia" w:hAnsi="Georgia"/>
                <w:sz w:val="18"/>
                <w:szCs w:val="18"/>
              </w:rPr>
            </w:pPr>
          </w:p>
        </w:tc>
        <w:tc>
          <w:tcPr>
            <w:tcW w:w="1440" w:type="dxa"/>
            <w:vAlign w:val="center"/>
          </w:tcPr>
          <w:p w14:paraId="1C57C51A"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 xml:space="preserve">Soliciting responses for county-wide community </w:t>
            </w:r>
            <w:proofErr w:type="spellStart"/>
            <w:r w:rsidRPr="001340CF">
              <w:rPr>
                <w:rFonts w:ascii="Calibri" w:hAnsi="Calibri" w:cs="Calibri"/>
                <w:sz w:val="18"/>
                <w:szCs w:val="18"/>
              </w:rPr>
              <w:t>heath</w:t>
            </w:r>
            <w:proofErr w:type="spellEnd"/>
            <w:r w:rsidRPr="001340CF">
              <w:rPr>
                <w:rFonts w:ascii="Calibri" w:hAnsi="Calibri" w:cs="Calibri"/>
                <w:sz w:val="18"/>
                <w:szCs w:val="18"/>
              </w:rPr>
              <w:t xml:space="preserve"> needs assessment to support Health Ferry County Coalition work</w:t>
            </w:r>
          </w:p>
        </w:tc>
        <w:tc>
          <w:tcPr>
            <w:tcW w:w="1800" w:type="dxa"/>
            <w:vAlign w:val="center"/>
          </w:tcPr>
          <w:p w14:paraId="6E31415F"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N</w:t>
            </w:r>
          </w:p>
        </w:tc>
      </w:tr>
      <w:tr w:rsidR="0077769A" w:rsidRPr="0077769A" w14:paraId="15095ACB" w14:textId="77777777" w:rsidTr="0028046D">
        <w:trPr>
          <w:trHeight w:val="708"/>
        </w:trPr>
        <w:tc>
          <w:tcPr>
            <w:tcW w:w="1759" w:type="dxa"/>
            <w:vAlign w:val="center"/>
          </w:tcPr>
          <w:p w14:paraId="5D8D2B06"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BHT Board Meeting - Community Comment Hour (Spokane, WA)</w:t>
            </w:r>
          </w:p>
        </w:tc>
        <w:tc>
          <w:tcPr>
            <w:tcW w:w="840" w:type="dxa"/>
            <w:vAlign w:val="center"/>
          </w:tcPr>
          <w:p w14:paraId="0BB85CA0"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1/24/18</w:t>
            </w:r>
          </w:p>
        </w:tc>
        <w:tc>
          <w:tcPr>
            <w:tcW w:w="1269" w:type="dxa"/>
            <w:vAlign w:val="center"/>
          </w:tcPr>
          <w:p w14:paraId="3AC618A1"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 xml:space="preserve">Engaging with ACH region community members interested in issuing </w:t>
            </w:r>
            <w:r w:rsidRPr="001340CF">
              <w:rPr>
                <w:rFonts w:ascii="Calibri" w:hAnsi="Calibri" w:cs="Calibri"/>
                <w:sz w:val="18"/>
                <w:szCs w:val="18"/>
              </w:rPr>
              <w:lastRenderedPageBreak/>
              <w:t>comments to the BHT ACH Board</w:t>
            </w:r>
          </w:p>
        </w:tc>
        <w:tc>
          <w:tcPr>
            <w:tcW w:w="1257" w:type="dxa"/>
            <w:vAlign w:val="center"/>
          </w:tcPr>
          <w:p w14:paraId="5CAB9C4C"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lastRenderedPageBreak/>
              <w:t>BHT ACH Region Community Members</w:t>
            </w:r>
          </w:p>
        </w:tc>
        <w:tc>
          <w:tcPr>
            <w:tcW w:w="1440" w:type="dxa"/>
            <w:vAlign w:val="center"/>
          </w:tcPr>
          <w:p w14:paraId="3E97F836"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 xml:space="preserve">Community-Based Care Coordination, Opioid Response, Chronic Disease, </w:t>
            </w:r>
            <w:r w:rsidRPr="001340CF">
              <w:rPr>
                <w:rFonts w:ascii="Calibri" w:hAnsi="Calibri" w:cs="Calibri"/>
                <w:sz w:val="18"/>
                <w:szCs w:val="18"/>
              </w:rPr>
              <w:lastRenderedPageBreak/>
              <w:t>Bi-Directional Integration</w:t>
            </w:r>
          </w:p>
        </w:tc>
        <w:tc>
          <w:tcPr>
            <w:tcW w:w="1440" w:type="dxa"/>
            <w:vAlign w:val="center"/>
          </w:tcPr>
          <w:p w14:paraId="6719F8F8"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lastRenderedPageBreak/>
              <w:t xml:space="preserve">Continued engagement with BHT ACH region </w:t>
            </w:r>
            <w:r w:rsidRPr="001340CF">
              <w:rPr>
                <w:rFonts w:ascii="Calibri" w:hAnsi="Calibri" w:cs="Calibri"/>
                <w:sz w:val="18"/>
                <w:szCs w:val="18"/>
              </w:rPr>
              <w:lastRenderedPageBreak/>
              <w:t>community members</w:t>
            </w:r>
          </w:p>
        </w:tc>
        <w:tc>
          <w:tcPr>
            <w:tcW w:w="1800" w:type="dxa"/>
            <w:vAlign w:val="center"/>
          </w:tcPr>
          <w:p w14:paraId="6A713BA0"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lastRenderedPageBreak/>
              <w:t>N</w:t>
            </w:r>
          </w:p>
        </w:tc>
      </w:tr>
      <w:tr w:rsidR="0077769A" w:rsidRPr="0077769A" w14:paraId="7AE46C35" w14:textId="77777777" w:rsidTr="0028046D">
        <w:trPr>
          <w:trHeight w:val="708"/>
        </w:trPr>
        <w:tc>
          <w:tcPr>
            <w:tcW w:w="1759" w:type="dxa"/>
            <w:vAlign w:val="center"/>
          </w:tcPr>
          <w:p w14:paraId="22ECE647"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Presentation on Community-Based Care Coordination to Spokane Fire Department CARES Team (Spokane, WA)</w:t>
            </w:r>
          </w:p>
        </w:tc>
        <w:tc>
          <w:tcPr>
            <w:tcW w:w="840" w:type="dxa"/>
            <w:vAlign w:val="center"/>
          </w:tcPr>
          <w:p w14:paraId="754B0509"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1/25/18</w:t>
            </w:r>
          </w:p>
        </w:tc>
        <w:tc>
          <w:tcPr>
            <w:tcW w:w="1269" w:type="dxa"/>
            <w:vAlign w:val="center"/>
          </w:tcPr>
          <w:p w14:paraId="5A0D22E7"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Presentation to Spokane Fire Department Community Assistance Response Team</w:t>
            </w:r>
          </w:p>
        </w:tc>
        <w:tc>
          <w:tcPr>
            <w:tcW w:w="1257" w:type="dxa"/>
            <w:vAlign w:val="center"/>
          </w:tcPr>
          <w:p w14:paraId="4500E2D7"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MSW / BSW students, Spokane Fire Department personnel</w:t>
            </w:r>
          </w:p>
        </w:tc>
        <w:tc>
          <w:tcPr>
            <w:tcW w:w="1440" w:type="dxa"/>
            <w:vAlign w:val="center"/>
          </w:tcPr>
          <w:p w14:paraId="4E0B33A9"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Community-Based Care Coordination</w:t>
            </w:r>
          </w:p>
        </w:tc>
        <w:tc>
          <w:tcPr>
            <w:tcW w:w="1440" w:type="dxa"/>
            <w:vAlign w:val="center"/>
          </w:tcPr>
          <w:p w14:paraId="1EC9C745"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Awareness of BHT ACH community-based care coordination objectives</w:t>
            </w:r>
          </w:p>
        </w:tc>
        <w:tc>
          <w:tcPr>
            <w:tcW w:w="1800" w:type="dxa"/>
            <w:vAlign w:val="center"/>
          </w:tcPr>
          <w:p w14:paraId="3DEE529F"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N</w:t>
            </w:r>
          </w:p>
        </w:tc>
      </w:tr>
      <w:tr w:rsidR="0077769A" w:rsidRPr="0077769A" w14:paraId="362EFB51" w14:textId="77777777" w:rsidTr="0028046D">
        <w:trPr>
          <w:trHeight w:val="708"/>
        </w:trPr>
        <w:tc>
          <w:tcPr>
            <w:tcW w:w="1759" w:type="dxa"/>
            <w:vAlign w:val="center"/>
          </w:tcPr>
          <w:p w14:paraId="28183447"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Opioid Issue Awareness Meeting with WA-Eastern Region U.S. Attorney's Office (Spokane, WA)</w:t>
            </w:r>
          </w:p>
        </w:tc>
        <w:tc>
          <w:tcPr>
            <w:tcW w:w="840" w:type="dxa"/>
            <w:vAlign w:val="center"/>
          </w:tcPr>
          <w:p w14:paraId="439A478F"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1/25/18</w:t>
            </w:r>
          </w:p>
        </w:tc>
        <w:tc>
          <w:tcPr>
            <w:tcW w:w="1269" w:type="dxa"/>
            <w:vAlign w:val="center"/>
          </w:tcPr>
          <w:p w14:paraId="10B80288"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Sharing BHT ACH updates, offering TA to help local objectives</w:t>
            </w:r>
          </w:p>
        </w:tc>
        <w:tc>
          <w:tcPr>
            <w:tcW w:w="1257" w:type="dxa"/>
            <w:vAlign w:val="center"/>
          </w:tcPr>
          <w:p w14:paraId="7E45DD1D"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U.S. Attorney's Office staff</w:t>
            </w:r>
          </w:p>
        </w:tc>
        <w:tc>
          <w:tcPr>
            <w:tcW w:w="1440" w:type="dxa"/>
            <w:vAlign w:val="center"/>
          </w:tcPr>
          <w:p w14:paraId="5940AD33"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Opioid Response</w:t>
            </w:r>
          </w:p>
        </w:tc>
        <w:tc>
          <w:tcPr>
            <w:tcW w:w="1440" w:type="dxa"/>
            <w:vAlign w:val="center"/>
          </w:tcPr>
          <w:p w14:paraId="21416D8C"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Connecting U.S. Attorney's Office to county-based groups regarding opioid crisis</w:t>
            </w:r>
          </w:p>
        </w:tc>
        <w:tc>
          <w:tcPr>
            <w:tcW w:w="1800" w:type="dxa"/>
            <w:vAlign w:val="center"/>
          </w:tcPr>
          <w:p w14:paraId="66145C8A"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N</w:t>
            </w:r>
          </w:p>
        </w:tc>
      </w:tr>
      <w:tr w:rsidR="0077769A" w:rsidRPr="0077769A" w14:paraId="6B8D4435" w14:textId="77777777" w:rsidTr="0028046D">
        <w:trPr>
          <w:trHeight w:val="708"/>
        </w:trPr>
        <w:tc>
          <w:tcPr>
            <w:tcW w:w="1759" w:type="dxa"/>
            <w:vAlign w:val="center"/>
          </w:tcPr>
          <w:p w14:paraId="436C1C74"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Invest Health Meeting (Spokane, WA)</w:t>
            </w:r>
          </w:p>
        </w:tc>
        <w:tc>
          <w:tcPr>
            <w:tcW w:w="840" w:type="dxa"/>
            <w:vAlign w:val="center"/>
          </w:tcPr>
          <w:p w14:paraId="258C79AA"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1/26/18</w:t>
            </w:r>
          </w:p>
        </w:tc>
        <w:tc>
          <w:tcPr>
            <w:tcW w:w="1269" w:type="dxa"/>
            <w:vAlign w:val="center"/>
          </w:tcPr>
          <w:p w14:paraId="19243B56"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Sharing BHT ACH updates, offering TA to help local objectives</w:t>
            </w:r>
          </w:p>
        </w:tc>
        <w:tc>
          <w:tcPr>
            <w:tcW w:w="1257" w:type="dxa"/>
            <w:vAlign w:val="center"/>
          </w:tcPr>
          <w:p w14:paraId="1E051E26"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Spokane County social service providers, City of Spokane, community members</w:t>
            </w:r>
          </w:p>
        </w:tc>
        <w:tc>
          <w:tcPr>
            <w:tcW w:w="1440" w:type="dxa"/>
            <w:vAlign w:val="center"/>
          </w:tcPr>
          <w:p w14:paraId="45624B5B"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Community-Based Care Coordination</w:t>
            </w:r>
          </w:p>
        </w:tc>
        <w:tc>
          <w:tcPr>
            <w:tcW w:w="1440" w:type="dxa"/>
            <w:vAlign w:val="center"/>
          </w:tcPr>
          <w:p w14:paraId="66F1BAB2"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Supporting local efforts to reduce admission rates of children into foster care</w:t>
            </w:r>
          </w:p>
        </w:tc>
        <w:tc>
          <w:tcPr>
            <w:tcW w:w="1800" w:type="dxa"/>
            <w:vAlign w:val="center"/>
          </w:tcPr>
          <w:p w14:paraId="62943A4B"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N</w:t>
            </w:r>
          </w:p>
        </w:tc>
      </w:tr>
      <w:tr w:rsidR="0077769A" w:rsidRPr="0077769A" w14:paraId="1281FDF3" w14:textId="77777777" w:rsidTr="0028046D">
        <w:trPr>
          <w:trHeight w:val="708"/>
        </w:trPr>
        <w:tc>
          <w:tcPr>
            <w:tcW w:w="1759" w:type="dxa"/>
            <w:vAlign w:val="center"/>
          </w:tcPr>
          <w:p w14:paraId="257E93DA"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State-wide Conference Call on Community Health Workers (Conference Call)</w:t>
            </w:r>
          </w:p>
        </w:tc>
        <w:tc>
          <w:tcPr>
            <w:tcW w:w="840" w:type="dxa"/>
            <w:vAlign w:val="center"/>
          </w:tcPr>
          <w:p w14:paraId="03FAC992"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1/26/18</w:t>
            </w:r>
          </w:p>
        </w:tc>
        <w:tc>
          <w:tcPr>
            <w:tcW w:w="1269" w:type="dxa"/>
            <w:vAlign w:val="center"/>
          </w:tcPr>
          <w:p w14:paraId="4713A26E"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Shared learning on state-wide CHW legislative concerns</w:t>
            </w:r>
          </w:p>
        </w:tc>
        <w:tc>
          <w:tcPr>
            <w:tcW w:w="1257" w:type="dxa"/>
            <w:vAlign w:val="center"/>
          </w:tcPr>
          <w:p w14:paraId="574B3F3C"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Community Health Workers, Social Service Providers, State Legislators</w:t>
            </w:r>
          </w:p>
        </w:tc>
        <w:tc>
          <w:tcPr>
            <w:tcW w:w="1440" w:type="dxa"/>
            <w:vAlign w:val="center"/>
          </w:tcPr>
          <w:p w14:paraId="7CC5C280"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Community-Based Care Coordination</w:t>
            </w:r>
          </w:p>
        </w:tc>
        <w:tc>
          <w:tcPr>
            <w:tcW w:w="1440" w:type="dxa"/>
            <w:vAlign w:val="center"/>
          </w:tcPr>
          <w:p w14:paraId="49C3A34F"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Supporting local CHWs in legislative efforts</w:t>
            </w:r>
          </w:p>
        </w:tc>
        <w:tc>
          <w:tcPr>
            <w:tcW w:w="1800" w:type="dxa"/>
            <w:vAlign w:val="center"/>
          </w:tcPr>
          <w:p w14:paraId="715CDC72"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N</w:t>
            </w:r>
          </w:p>
        </w:tc>
      </w:tr>
      <w:tr w:rsidR="0077769A" w:rsidRPr="0077769A" w14:paraId="6170768B" w14:textId="77777777" w:rsidTr="0028046D">
        <w:trPr>
          <w:trHeight w:val="708"/>
        </w:trPr>
        <w:tc>
          <w:tcPr>
            <w:tcW w:w="1759" w:type="dxa"/>
            <w:vAlign w:val="center"/>
          </w:tcPr>
          <w:p w14:paraId="1FF8028F"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MCO Briefing</w:t>
            </w:r>
          </w:p>
        </w:tc>
        <w:tc>
          <w:tcPr>
            <w:tcW w:w="840" w:type="dxa"/>
            <w:vAlign w:val="center"/>
          </w:tcPr>
          <w:p w14:paraId="0886F308"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1/30/18</w:t>
            </w:r>
          </w:p>
        </w:tc>
        <w:tc>
          <w:tcPr>
            <w:tcW w:w="1269" w:type="dxa"/>
            <w:vAlign w:val="center"/>
          </w:tcPr>
          <w:p w14:paraId="3C262D88"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MCO Briefing on BHTs Collaborative and Funds Flow</w:t>
            </w:r>
          </w:p>
        </w:tc>
        <w:tc>
          <w:tcPr>
            <w:tcW w:w="1257" w:type="dxa"/>
            <w:vAlign w:val="center"/>
          </w:tcPr>
          <w:p w14:paraId="1FAD9A04"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MCO representatives</w:t>
            </w:r>
          </w:p>
        </w:tc>
        <w:tc>
          <w:tcPr>
            <w:tcW w:w="1440" w:type="dxa"/>
            <w:vAlign w:val="center"/>
          </w:tcPr>
          <w:p w14:paraId="61FA5C99"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Community-Based Care Coordination, Opioid Response, Chronic Disease, Bi-Directional Integration</w:t>
            </w:r>
          </w:p>
        </w:tc>
        <w:tc>
          <w:tcPr>
            <w:tcW w:w="1440" w:type="dxa"/>
            <w:vAlign w:val="center"/>
          </w:tcPr>
          <w:p w14:paraId="5CBF4EEB"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 xml:space="preserve">Group updated on BHTs intended planning process and funds flow. </w:t>
            </w:r>
          </w:p>
        </w:tc>
        <w:tc>
          <w:tcPr>
            <w:tcW w:w="1800" w:type="dxa"/>
            <w:vAlign w:val="center"/>
          </w:tcPr>
          <w:p w14:paraId="32437872"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N</w:t>
            </w:r>
          </w:p>
        </w:tc>
      </w:tr>
      <w:tr w:rsidR="0077769A" w:rsidRPr="0077769A" w14:paraId="539B7F76" w14:textId="77777777" w:rsidTr="0028046D">
        <w:trPr>
          <w:trHeight w:val="708"/>
        </w:trPr>
        <w:tc>
          <w:tcPr>
            <w:tcW w:w="1759" w:type="dxa"/>
            <w:vAlign w:val="center"/>
          </w:tcPr>
          <w:p w14:paraId="32809720"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Meeting with potential community partner</w:t>
            </w:r>
          </w:p>
        </w:tc>
        <w:tc>
          <w:tcPr>
            <w:tcW w:w="840" w:type="dxa"/>
            <w:vAlign w:val="center"/>
          </w:tcPr>
          <w:p w14:paraId="0A327E4B"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1/30/18</w:t>
            </w:r>
          </w:p>
        </w:tc>
        <w:tc>
          <w:tcPr>
            <w:tcW w:w="1269" w:type="dxa"/>
            <w:vAlign w:val="center"/>
          </w:tcPr>
          <w:p w14:paraId="4E23CAA7"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t xml:space="preserve">Sharing BHT ACH goals </w:t>
            </w:r>
            <w:proofErr w:type="gramStart"/>
            <w:r w:rsidRPr="001340CF">
              <w:rPr>
                <w:rFonts w:ascii="Calibri" w:hAnsi="Calibri" w:cs="Calibri"/>
                <w:sz w:val="18"/>
                <w:szCs w:val="18"/>
              </w:rPr>
              <w:t>and  mission</w:t>
            </w:r>
            <w:proofErr w:type="gramEnd"/>
            <w:r w:rsidRPr="001340CF">
              <w:rPr>
                <w:rFonts w:ascii="Calibri" w:hAnsi="Calibri" w:cs="Calibri"/>
                <w:sz w:val="18"/>
                <w:szCs w:val="18"/>
              </w:rPr>
              <w:t xml:space="preserve"> to find </w:t>
            </w:r>
            <w:r w:rsidRPr="001340CF">
              <w:rPr>
                <w:rFonts w:ascii="Calibri" w:hAnsi="Calibri" w:cs="Calibri"/>
                <w:sz w:val="18"/>
                <w:szCs w:val="18"/>
              </w:rPr>
              <w:lastRenderedPageBreak/>
              <w:t>opportunities for collaboration</w:t>
            </w:r>
          </w:p>
        </w:tc>
        <w:tc>
          <w:tcPr>
            <w:tcW w:w="1257" w:type="dxa"/>
            <w:vAlign w:val="center"/>
          </w:tcPr>
          <w:p w14:paraId="4E22467A"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lastRenderedPageBreak/>
              <w:t xml:space="preserve">Community partner </w:t>
            </w:r>
            <w:r w:rsidRPr="001340CF">
              <w:rPr>
                <w:rFonts w:ascii="Calibri" w:hAnsi="Calibri" w:cs="Calibri"/>
                <w:sz w:val="18"/>
                <w:szCs w:val="18"/>
              </w:rPr>
              <w:lastRenderedPageBreak/>
              <w:t>working with Native youth</w:t>
            </w:r>
          </w:p>
        </w:tc>
        <w:tc>
          <w:tcPr>
            <w:tcW w:w="1440" w:type="dxa"/>
            <w:vAlign w:val="center"/>
          </w:tcPr>
          <w:p w14:paraId="13F6A00C"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lastRenderedPageBreak/>
              <w:t xml:space="preserve">Bi-Directional Integration; </w:t>
            </w:r>
            <w:r w:rsidRPr="001340CF">
              <w:rPr>
                <w:rFonts w:ascii="Calibri" w:hAnsi="Calibri" w:cs="Calibri"/>
                <w:sz w:val="18"/>
                <w:szCs w:val="18"/>
              </w:rPr>
              <w:lastRenderedPageBreak/>
              <w:t>Opioid Response</w:t>
            </w:r>
          </w:p>
        </w:tc>
        <w:tc>
          <w:tcPr>
            <w:tcW w:w="1440" w:type="dxa"/>
            <w:vAlign w:val="center"/>
          </w:tcPr>
          <w:p w14:paraId="7766AB25" w14:textId="1D81DEC3"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lastRenderedPageBreak/>
              <w:t xml:space="preserve">Connected this individual with the appropriate </w:t>
            </w:r>
            <w:r w:rsidR="0059537D" w:rsidRPr="001340CF">
              <w:rPr>
                <w:rFonts w:ascii="Calibri" w:hAnsi="Calibri" w:cs="Calibri"/>
                <w:sz w:val="18"/>
                <w:szCs w:val="18"/>
              </w:rPr>
              <w:t xml:space="preserve">Technical </w:t>
            </w:r>
            <w:r w:rsidR="0059537D" w:rsidRPr="001340CF">
              <w:rPr>
                <w:rFonts w:ascii="Calibri" w:hAnsi="Calibri" w:cs="Calibri"/>
                <w:sz w:val="18"/>
                <w:szCs w:val="18"/>
              </w:rPr>
              <w:lastRenderedPageBreak/>
              <w:t>Council</w:t>
            </w:r>
            <w:r w:rsidRPr="001340CF">
              <w:rPr>
                <w:rFonts w:ascii="Calibri" w:hAnsi="Calibri" w:cs="Calibri"/>
                <w:sz w:val="18"/>
                <w:szCs w:val="18"/>
              </w:rPr>
              <w:t>s for ongoing feedback</w:t>
            </w:r>
          </w:p>
        </w:tc>
        <w:tc>
          <w:tcPr>
            <w:tcW w:w="1800" w:type="dxa"/>
            <w:vAlign w:val="center"/>
          </w:tcPr>
          <w:p w14:paraId="38C0B2E3" w14:textId="77777777" w:rsidR="00FE5BAC" w:rsidRPr="0077769A" w:rsidRDefault="00FE5BAC" w:rsidP="0028046D">
            <w:pPr>
              <w:spacing w:before="120" w:after="120" w:line="276" w:lineRule="auto"/>
              <w:rPr>
                <w:rFonts w:ascii="Georgia" w:hAnsi="Georgia"/>
                <w:sz w:val="18"/>
                <w:szCs w:val="18"/>
              </w:rPr>
            </w:pPr>
            <w:r w:rsidRPr="001340CF">
              <w:rPr>
                <w:rFonts w:ascii="Calibri" w:hAnsi="Calibri" w:cs="Calibri"/>
                <w:sz w:val="18"/>
                <w:szCs w:val="18"/>
              </w:rPr>
              <w:lastRenderedPageBreak/>
              <w:t>N</w:t>
            </w:r>
          </w:p>
        </w:tc>
      </w:tr>
      <w:tr w:rsidR="0077769A" w:rsidRPr="0077769A" w14:paraId="5B75B19D" w14:textId="77777777" w:rsidTr="0028046D">
        <w:trPr>
          <w:trHeight w:val="708"/>
        </w:trPr>
        <w:tc>
          <w:tcPr>
            <w:tcW w:w="1759" w:type="dxa"/>
            <w:vAlign w:val="center"/>
          </w:tcPr>
          <w:p w14:paraId="0F75B946"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NAMI Spokane</w:t>
            </w:r>
          </w:p>
        </w:tc>
        <w:tc>
          <w:tcPr>
            <w:tcW w:w="840" w:type="dxa"/>
            <w:vAlign w:val="center"/>
          </w:tcPr>
          <w:p w14:paraId="32515905"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1/31/18</w:t>
            </w:r>
          </w:p>
        </w:tc>
        <w:tc>
          <w:tcPr>
            <w:tcW w:w="1269" w:type="dxa"/>
            <w:vAlign w:val="center"/>
          </w:tcPr>
          <w:p w14:paraId="75D0DD32"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Discuss opportunity for NAMI programs to support project goals</w:t>
            </w:r>
          </w:p>
        </w:tc>
        <w:tc>
          <w:tcPr>
            <w:tcW w:w="1257" w:type="dxa"/>
            <w:vAlign w:val="center"/>
          </w:tcPr>
          <w:p w14:paraId="68C2B2D5"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NAMI Leadership</w:t>
            </w:r>
          </w:p>
        </w:tc>
        <w:tc>
          <w:tcPr>
            <w:tcW w:w="1440" w:type="dxa"/>
            <w:vAlign w:val="center"/>
          </w:tcPr>
          <w:p w14:paraId="10539655" w14:textId="1A4BA174"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 xml:space="preserve">Opioid Response, Bi-Directional Integration, </w:t>
            </w:r>
            <w:r w:rsidR="004D7C48" w:rsidRPr="001340CF">
              <w:rPr>
                <w:rFonts w:ascii="Calibri" w:hAnsi="Calibri" w:cs="Calibri"/>
                <w:sz w:val="18"/>
                <w:szCs w:val="18"/>
              </w:rPr>
              <w:t>Community-Based</w:t>
            </w:r>
            <w:r w:rsidRPr="001340CF">
              <w:rPr>
                <w:rFonts w:ascii="Calibri" w:hAnsi="Calibri" w:cs="Calibri"/>
                <w:sz w:val="18"/>
                <w:szCs w:val="18"/>
              </w:rPr>
              <w:t xml:space="preserve"> Care Coordination</w:t>
            </w:r>
          </w:p>
        </w:tc>
        <w:tc>
          <w:tcPr>
            <w:tcW w:w="1440" w:type="dxa"/>
            <w:vAlign w:val="center"/>
          </w:tcPr>
          <w:p w14:paraId="71BB0581"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NAMI working towards value-proposition for their services</w:t>
            </w:r>
          </w:p>
        </w:tc>
        <w:tc>
          <w:tcPr>
            <w:tcW w:w="1800" w:type="dxa"/>
            <w:vAlign w:val="center"/>
          </w:tcPr>
          <w:p w14:paraId="2ECF22C5"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723B1FAC" w14:textId="77777777" w:rsidTr="0028046D">
        <w:trPr>
          <w:trHeight w:val="708"/>
        </w:trPr>
        <w:tc>
          <w:tcPr>
            <w:tcW w:w="1759" w:type="dxa"/>
            <w:vAlign w:val="center"/>
          </w:tcPr>
          <w:p w14:paraId="4D2BA9E7"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Meeting with social services provider</w:t>
            </w:r>
          </w:p>
        </w:tc>
        <w:tc>
          <w:tcPr>
            <w:tcW w:w="840" w:type="dxa"/>
            <w:vAlign w:val="center"/>
          </w:tcPr>
          <w:p w14:paraId="1F21E2E7"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1/31/18</w:t>
            </w:r>
          </w:p>
        </w:tc>
        <w:tc>
          <w:tcPr>
            <w:tcW w:w="1269" w:type="dxa"/>
            <w:vAlign w:val="center"/>
          </w:tcPr>
          <w:p w14:paraId="720A858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Sharing opportunities for engagement with a partner who does not provide direct Medicaid services</w:t>
            </w:r>
          </w:p>
        </w:tc>
        <w:tc>
          <w:tcPr>
            <w:tcW w:w="1257" w:type="dxa"/>
            <w:vAlign w:val="center"/>
          </w:tcPr>
          <w:p w14:paraId="18B2063B"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Social service provider looking in ACH work</w:t>
            </w:r>
          </w:p>
        </w:tc>
        <w:tc>
          <w:tcPr>
            <w:tcW w:w="1440" w:type="dxa"/>
            <w:vAlign w:val="center"/>
          </w:tcPr>
          <w:p w14:paraId="00A5CC1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Opioid Response</w:t>
            </w:r>
          </w:p>
        </w:tc>
        <w:tc>
          <w:tcPr>
            <w:tcW w:w="1440" w:type="dxa"/>
            <w:vAlign w:val="center"/>
          </w:tcPr>
          <w:p w14:paraId="73937335" w14:textId="627DA4F9"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 xml:space="preserve">Connected this individual with the appropriate </w:t>
            </w:r>
            <w:r w:rsidR="0059537D" w:rsidRPr="001340CF">
              <w:rPr>
                <w:rFonts w:ascii="Calibri" w:hAnsi="Calibri" w:cs="Calibri"/>
                <w:sz w:val="18"/>
                <w:szCs w:val="18"/>
              </w:rPr>
              <w:t>Technical Council</w:t>
            </w:r>
            <w:r w:rsidRPr="001340CF">
              <w:rPr>
                <w:rFonts w:ascii="Calibri" w:hAnsi="Calibri" w:cs="Calibri"/>
                <w:sz w:val="18"/>
                <w:szCs w:val="18"/>
              </w:rPr>
              <w:t>s for ongoing feedback</w:t>
            </w:r>
          </w:p>
        </w:tc>
        <w:tc>
          <w:tcPr>
            <w:tcW w:w="1800" w:type="dxa"/>
            <w:vAlign w:val="center"/>
          </w:tcPr>
          <w:p w14:paraId="7AB7A4D3"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549028FD" w14:textId="77777777" w:rsidTr="0028046D">
        <w:trPr>
          <w:trHeight w:val="708"/>
        </w:trPr>
        <w:tc>
          <w:tcPr>
            <w:tcW w:w="1759" w:type="dxa"/>
            <w:vAlign w:val="center"/>
          </w:tcPr>
          <w:p w14:paraId="613AEE69"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"Making Mental Health Essential" Convention (Spokane, WA)</w:t>
            </w:r>
          </w:p>
        </w:tc>
        <w:tc>
          <w:tcPr>
            <w:tcW w:w="840" w:type="dxa"/>
            <w:vAlign w:val="center"/>
          </w:tcPr>
          <w:p w14:paraId="2CD925C3"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1/31/18</w:t>
            </w:r>
          </w:p>
        </w:tc>
        <w:tc>
          <w:tcPr>
            <w:tcW w:w="1269" w:type="dxa"/>
            <w:vAlign w:val="center"/>
          </w:tcPr>
          <w:p w14:paraId="218A67BC"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Engaging greater region on Mental Health / Substance Use Disorder awareness</w:t>
            </w:r>
          </w:p>
        </w:tc>
        <w:tc>
          <w:tcPr>
            <w:tcW w:w="1257" w:type="dxa"/>
            <w:vAlign w:val="center"/>
          </w:tcPr>
          <w:p w14:paraId="55BA4C1F"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 members, health care organizations, government</w:t>
            </w:r>
          </w:p>
        </w:tc>
        <w:tc>
          <w:tcPr>
            <w:tcW w:w="1440" w:type="dxa"/>
            <w:vAlign w:val="center"/>
          </w:tcPr>
          <w:p w14:paraId="67071D46"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Opioid Response</w:t>
            </w:r>
          </w:p>
        </w:tc>
        <w:tc>
          <w:tcPr>
            <w:tcW w:w="1440" w:type="dxa"/>
            <w:vAlign w:val="center"/>
          </w:tcPr>
          <w:p w14:paraId="16FAE25F"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Continued engagement with BHT ACH region community members</w:t>
            </w:r>
          </w:p>
        </w:tc>
        <w:tc>
          <w:tcPr>
            <w:tcW w:w="1800" w:type="dxa"/>
            <w:vAlign w:val="center"/>
          </w:tcPr>
          <w:p w14:paraId="31CB051E"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3200824F" w14:textId="77777777" w:rsidTr="0028046D">
        <w:trPr>
          <w:trHeight w:val="708"/>
        </w:trPr>
        <w:tc>
          <w:tcPr>
            <w:tcW w:w="1759" w:type="dxa"/>
            <w:vAlign w:val="center"/>
          </w:tcPr>
          <w:p w14:paraId="39814AA0"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Poverty Round Table</w:t>
            </w:r>
          </w:p>
        </w:tc>
        <w:tc>
          <w:tcPr>
            <w:tcW w:w="840" w:type="dxa"/>
            <w:vAlign w:val="center"/>
          </w:tcPr>
          <w:p w14:paraId="3018B85D"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2/23/18</w:t>
            </w:r>
          </w:p>
        </w:tc>
        <w:tc>
          <w:tcPr>
            <w:tcW w:w="1269" w:type="dxa"/>
            <w:vAlign w:val="center"/>
          </w:tcPr>
          <w:p w14:paraId="3F659244"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Discussion on poverty in the BHT region to inform legislative policy</w:t>
            </w:r>
          </w:p>
        </w:tc>
        <w:tc>
          <w:tcPr>
            <w:tcW w:w="1257" w:type="dxa"/>
            <w:vAlign w:val="center"/>
          </w:tcPr>
          <w:p w14:paraId="36A9034F"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Sen. Patty Murray staff</w:t>
            </w:r>
          </w:p>
        </w:tc>
        <w:tc>
          <w:tcPr>
            <w:tcW w:w="1440" w:type="dxa"/>
            <w:vAlign w:val="center"/>
          </w:tcPr>
          <w:p w14:paraId="0CF0C7EB"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 Opioid Response, Chronic Disease, Bi-Directional Integration</w:t>
            </w:r>
          </w:p>
        </w:tc>
        <w:tc>
          <w:tcPr>
            <w:tcW w:w="1440" w:type="dxa"/>
            <w:vAlign w:val="center"/>
          </w:tcPr>
          <w:p w14:paraId="0C322A29"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 xml:space="preserve">ACH efforts and priorities clearly laid out for Senators staff to support </w:t>
            </w:r>
            <w:proofErr w:type="spellStart"/>
            <w:r w:rsidRPr="001340CF">
              <w:rPr>
                <w:rFonts w:ascii="Calibri" w:hAnsi="Calibri" w:cs="Calibri"/>
                <w:sz w:val="18"/>
                <w:szCs w:val="18"/>
              </w:rPr>
              <w:t>allignment</w:t>
            </w:r>
            <w:proofErr w:type="spellEnd"/>
          </w:p>
        </w:tc>
        <w:tc>
          <w:tcPr>
            <w:tcW w:w="1800" w:type="dxa"/>
            <w:vAlign w:val="center"/>
          </w:tcPr>
          <w:p w14:paraId="7B882BAD"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05F5CBCF" w14:textId="77777777" w:rsidTr="0028046D">
        <w:trPr>
          <w:trHeight w:val="708"/>
        </w:trPr>
        <w:tc>
          <w:tcPr>
            <w:tcW w:w="1759" w:type="dxa"/>
            <w:vAlign w:val="center"/>
          </w:tcPr>
          <w:p w14:paraId="5893F14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Pend Oreille Health Coalition (Newport, WA)</w:t>
            </w:r>
          </w:p>
        </w:tc>
        <w:tc>
          <w:tcPr>
            <w:tcW w:w="840" w:type="dxa"/>
            <w:vAlign w:val="center"/>
          </w:tcPr>
          <w:p w14:paraId="3E9C362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2/1/18</w:t>
            </w:r>
          </w:p>
        </w:tc>
        <w:tc>
          <w:tcPr>
            <w:tcW w:w="1269" w:type="dxa"/>
            <w:vAlign w:val="center"/>
          </w:tcPr>
          <w:p w14:paraId="09D6CF64"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Sharing BHT ACH updates, offering TA to help local objectives</w:t>
            </w:r>
          </w:p>
        </w:tc>
        <w:tc>
          <w:tcPr>
            <w:tcW w:w="1257" w:type="dxa"/>
            <w:vAlign w:val="center"/>
          </w:tcPr>
          <w:p w14:paraId="10DED28C"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County government, social service providers, healthcare organizations, community members</w:t>
            </w:r>
          </w:p>
        </w:tc>
        <w:tc>
          <w:tcPr>
            <w:tcW w:w="1440" w:type="dxa"/>
            <w:vAlign w:val="center"/>
          </w:tcPr>
          <w:p w14:paraId="4F400692"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 Opioid Response, Chronic Disease, Bi-Directional Integration</w:t>
            </w:r>
          </w:p>
        </w:tc>
        <w:tc>
          <w:tcPr>
            <w:tcW w:w="1440" w:type="dxa"/>
            <w:vAlign w:val="center"/>
          </w:tcPr>
          <w:p w14:paraId="6648F457"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Awareness of BHT ACH activities, community programs, flagged issues for prioritization</w:t>
            </w:r>
          </w:p>
        </w:tc>
        <w:tc>
          <w:tcPr>
            <w:tcW w:w="1800" w:type="dxa"/>
            <w:vAlign w:val="center"/>
          </w:tcPr>
          <w:p w14:paraId="17D29DA0"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0FE09411" w14:textId="77777777" w:rsidTr="0028046D">
        <w:trPr>
          <w:trHeight w:val="708"/>
        </w:trPr>
        <w:tc>
          <w:tcPr>
            <w:tcW w:w="1759" w:type="dxa"/>
            <w:vAlign w:val="center"/>
          </w:tcPr>
          <w:p w14:paraId="41987F05"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lastRenderedPageBreak/>
              <w:t>West Plains Support Network Meeting</w:t>
            </w:r>
          </w:p>
        </w:tc>
        <w:tc>
          <w:tcPr>
            <w:tcW w:w="840" w:type="dxa"/>
            <w:vAlign w:val="center"/>
          </w:tcPr>
          <w:p w14:paraId="124DACD9"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2/7/18</w:t>
            </w:r>
          </w:p>
        </w:tc>
        <w:tc>
          <w:tcPr>
            <w:tcW w:w="1269" w:type="dxa"/>
            <w:vAlign w:val="center"/>
          </w:tcPr>
          <w:p w14:paraId="48ECC5FE"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Sharing BHT ACH updates</w:t>
            </w:r>
          </w:p>
        </w:tc>
        <w:tc>
          <w:tcPr>
            <w:tcW w:w="1257" w:type="dxa"/>
            <w:vAlign w:val="center"/>
          </w:tcPr>
          <w:p w14:paraId="3E746DD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Local government, social services providers, educators, religious institutions, community members</w:t>
            </w:r>
          </w:p>
        </w:tc>
        <w:tc>
          <w:tcPr>
            <w:tcW w:w="1440" w:type="dxa"/>
            <w:vAlign w:val="center"/>
          </w:tcPr>
          <w:p w14:paraId="13A7101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w:t>
            </w:r>
          </w:p>
        </w:tc>
        <w:tc>
          <w:tcPr>
            <w:tcW w:w="1440" w:type="dxa"/>
            <w:vAlign w:val="center"/>
          </w:tcPr>
          <w:p w14:paraId="0B216900"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Awareness of BHT activities, community programs, flagged issues for prioritization</w:t>
            </w:r>
          </w:p>
        </w:tc>
        <w:tc>
          <w:tcPr>
            <w:tcW w:w="1800" w:type="dxa"/>
            <w:vAlign w:val="center"/>
          </w:tcPr>
          <w:p w14:paraId="1BC5D74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39891A88" w14:textId="77777777" w:rsidTr="0028046D">
        <w:trPr>
          <w:trHeight w:val="708"/>
        </w:trPr>
        <w:tc>
          <w:tcPr>
            <w:tcW w:w="1759" w:type="dxa"/>
            <w:vAlign w:val="center"/>
          </w:tcPr>
          <w:p w14:paraId="359CF86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 Voices Council Check-In</w:t>
            </w:r>
          </w:p>
        </w:tc>
        <w:tc>
          <w:tcPr>
            <w:tcW w:w="840" w:type="dxa"/>
            <w:vAlign w:val="center"/>
          </w:tcPr>
          <w:p w14:paraId="61F2C2BD"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2/8/18</w:t>
            </w:r>
          </w:p>
        </w:tc>
        <w:tc>
          <w:tcPr>
            <w:tcW w:w="1269" w:type="dxa"/>
            <w:vAlign w:val="center"/>
          </w:tcPr>
          <w:p w14:paraId="3925AA65" w14:textId="092EC964"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 xml:space="preserve">Meeting with </w:t>
            </w:r>
            <w:r w:rsidR="0059537D" w:rsidRPr="001340CF">
              <w:rPr>
                <w:rFonts w:ascii="Calibri" w:hAnsi="Calibri" w:cs="Calibri"/>
                <w:sz w:val="18"/>
                <w:szCs w:val="18"/>
              </w:rPr>
              <w:t>Technical Council</w:t>
            </w:r>
            <w:r w:rsidRPr="001340CF">
              <w:rPr>
                <w:rFonts w:ascii="Calibri" w:hAnsi="Calibri" w:cs="Calibri"/>
                <w:sz w:val="18"/>
                <w:szCs w:val="18"/>
              </w:rPr>
              <w:t xml:space="preserve"> co-chairs and MCO partners on how to build Medicaid beneficiary engagement into council</w:t>
            </w:r>
          </w:p>
        </w:tc>
        <w:tc>
          <w:tcPr>
            <w:tcW w:w="1257" w:type="dxa"/>
            <w:vAlign w:val="center"/>
          </w:tcPr>
          <w:p w14:paraId="7506C772"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Board member, MCO representatives, public health representative, community partners</w:t>
            </w:r>
          </w:p>
        </w:tc>
        <w:tc>
          <w:tcPr>
            <w:tcW w:w="1440" w:type="dxa"/>
            <w:vAlign w:val="center"/>
          </w:tcPr>
          <w:p w14:paraId="201E49B1"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Bi-Directional Integration; Community-Based Care Coordination; Chronic Disease; Opioid Response</w:t>
            </w:r>
          </w:p>
        </w:tc>
        <w:tc>
          <w:tcPr>
            <w:tcW w:w="1440" w:type="dxa"/>
            <w:vAlign w:val="center"/>
          </w:tcPr>
          <w:p w14:paraId="44FDC6B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 xml:space="preserve">Laid groundwork for following meetings and building participation from Medicaid beneficiaries </w:t>
            </w:r>
          </w:p>
        </w:tc>
        <w:tc>
          <w:tcPr>
            <w:tcW w:w="1800" w:type="dxa"/>
            <w:vAlign w:val="center"/>
          </w:tcPr>
          <w:p w14:paraId="56BD5C41"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47384A1C" w14:textId="77777777" w:rsidTr="0028046D">
        <w:trPr>
          <w:trHeight w:val="708"/>
        </w:trPr>
        <w:tc>
          <w:tcPr>
            <w:tcW w:w="1759" w:type="dxa"/>
            <w:vAlign w:val="center"/>
          </w:tcPr>
          <w:p w14:paraId="5BCBA2FB"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Healthy Ferry County Coalition (Republic, WA)</w:t>
            </w:r>
          </w:p>
        </w:tc>
        <w:tc>
          <w:tcPr>
            <w:tcW w:w="840" w:type="dxa"/>
            <w:vAlign w:val="center"/>
          </w:tcPr>
          <w:p w14:paraId="2E384D47"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2/13/18</w:t>
            </w:r>
          </w:p>
        </w:tc>
        <w:tc>
          <w:tcPr>
            <w:tcW w:w="1269" w:type="dxa"/>
            <w:vAlign w:val="center"/>
          </w:tcPr>
          <w:p w14:paraId="40F96B51"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Sharing BHT ACH updates, offering TA to help local objectives</w:t>
            </w:r>
          </w:p>
        </w:tc>
        <w:tc>
          <w:tcPr>
            <w:tcW w:w="1257" w:type="dxa"/>
            <w:vAlign w:val="center"/>
          </w:tcPr>
          <w:p w14:paraId="3B96EA0D"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County government, social service providers, healthcare organizations, community members</w:t>
            </w:r>
          </w:p>
        </w:tc>
        <w:tc>
          <w:tcPr>
            <w:tcW w:w="1440" w:type="dxa"/>
            <w:vAlign w:val="center"/>
          </w:tcPr>
          <w:p w14:paraId="279DD695"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 Opioid Response, Chronic Disease, Bi-Directional Integration</w:t>
            </w:r>
          </w:p>
        </w:tc>
        <w:tc>
          <w:tcPr>
            <w:tcW w:w="1440" w:type="dxa"/>
            <w:vAlign w:val="center"/>
          </w:tcPr>
          <w:p w14:paraId="6D3DCE25"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Awareness of BHT ACH activities, community programs, flagged issues for prioritization</w:t>
            </w:r>
          </w:p>
        </w:tc>
        <w:tc>
          <w:tcPr>
            <w:tcW w:w="1800" w:type="dxa"/>
            <w:vAlign w:val="center"/>
          </w:tcPr>
          <w:p w14:paraId="771A4E3C"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2E8687C7" w14:textId="77777777" w:rsidTr="0028046D">
        <w:trPr>
          <w:trHeight w:val="708"/>
        </w:trPr>
        <w:tc>
          <w:tcPr>
            <w:tcW w:w="1759" w:type="dxa"/>
            <w:vAlign w:val="center"/>
          </w:tcPr>
          <w:p w14:paraId="557FE6D1"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Adventist Community Services (Spokane, WA)</w:t>
            </w:r>
          </w:p>
        </w:tc>
        <w:tc>
          <w:tcPr>
            <w:tcW w:w="840" w:type="dxa"/>
            <w:vAlign w:val="center"/>
          </w:tcPr>
          <w:p w14:paraId="26C6C72E"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2/14/18</w:t>
            </w:r>
          </w:p>
        </w:tc>
        <w:tc>
          <w:tcPr>
            <w:tcW w:w="1269" w:type="dxa"/>
            <w:vAlign w:val="center"/>
          </w:tcPr>
          <w:p w14:paraId="32D3EEB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Sharing BHT ACH updates, offering TA to help local objectives</w:t>
            </w:r>
          </w:p>
        </w:tc>
        <w:tc>
          <w:tcPr>
            <w:tcW w:w="1257" w:type="dxa"/>
            <w:vAlign w:val="center"/>
          </w:tcPr>
          <w:p w14:paraId="077A2632"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Faith-based community-based organization</w:t>
            </w:r>
          </w:p>
        </w:tc>
        <w:tc>
          <w:tcPr>
            <w:tcW w:w="1440" w:type="dxa"/>
            <w:vAlign w:val="center"/>
          </w:tcPr>
          <w:p w14:paraId="741810B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w:t>
            </w:r>
          </w:p>
        </w:tc>
        <w:tc>
          <w:tcPr>
            <w:tcW w:w="1440" w:type="dxa"/>
            <w:vAlign w:val="center"/>
          </w:tcPr>
          <w:p w14:paraId="5A466AC3"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Awareness of BHT ACH activities, community programs, flagged issues for prioritization</w:t>
            </w:r>
          </w:p>
        </w:tc>
        <w:tc>
          <w:tcPr>
            <w:tcW w:w="1800" w:type="dxa"/>
            <w:vAlign w:val="center"/>
          </w:tcPr>
          <w:p w14:paraId="5A7AA7DC"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2406B758" w14:textId="77777777" w:rsidTr="0028046D">
        <w:trPr>
          <w:trHeight w:val="708"/>
        </w:trPr>
        <w:tc>
          <w:tcPr>
            <w:tcW w:w="1759" w:type="dxa"/>
            <w:vAlign w:val="center"/>
          </w:tcPr>
          <w:p w14:paraId="7A13A37F"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Leadership Council Webinar</w:t>
            </w:r>
          </w:p>
        </w:tc>
        <w:tc>
          <w:tcPr>
            <w:tcW w:w="840" w:type="dxa"/>
            <w:vAlign w:val="center"/>
          </w:tcPr>
          <w:p w14:paraId="5E7446E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2/20/18</w:t>
            </w:r>
          </w:p>
        </w:tc>
        <w:tc>
          <w:tcPr>
            <w:tcW w:w="1269" w:type="dxa"/>
            <w:vAlign w:val="center"/>
          </w:tcPr>
          <w:p w14:paraId="2DD1113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Funds Flow Update from Alison Poulsen</w:t>
            </w:r>
          </w:p>
        </w:tc>
        <w:tc>
          <w:tcPr>
            <w:tcW w:w="1257" w:type="dxa"/>
            <w:vAlign w:val="center"/>
          </w:tcPr>
          <w:p w14:paraId="488E4A24"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 xml:space="preserve">All partners related to ACH work: regional partners in county government, healthcare, social services, </w:t>
            </w:r>
            <w:r w:rsidRPr="001340CF">
              <w:rPr>
                <w:rFonts w:ascii="Calibri" w:hAnsi="Calibri" w:cs="Calibri"/>
                <w:sz w:val="18"/>
                <w:szCs w:val="18"/>
              </w:rPr>
              <w:lastRenderedPageBreak/>
              <w:t>community members</w:t>
            </w:r>
          </w:p>
        </w:tc>
        <w:tc>
          <w:tcPr>
            <w:tcW w:w="1440" w:type="dxa"/>
            <w:vAlign w:val="center"/>
          </w:tcPr>
          <w:p w14:paraId="15BF14C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lastRenderedPageBreak/>
              <w:t>Bi-Directional Integration; Community-Based Care Coordination; Chronic Disease; Opioid Response</w:t>
            </w:r>
          </w:p>
        </w:tc>
        <w:tc>
          <w:tcPr>
            <w:tcW w:w="1440" w:type="dxa"/>
            <w:vAlign w:val="center"/>
          </w:tcPr>
          <w:p w14:paraId="5E8CFDFE"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Walkthrough of the most up-to-date funds flow planning for Year 2</w:t>
            </w:r>
          </w:p>
        </w:tc>
        <w:tc>
          <w:tcPr>
            <w:tcW w:w="1800" w:type="dxa"/>
            <w:vAlign w:val="center"/>
          </w:tcPr>
          <w:p w14:paraId="61F8E219"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22AD60EC" w14:textId="77777777" w:rsidTr="0028046D">
        <w:trPr>
          <w:trHeight w:val="708"/>
        </w:trPr>
        <w:tc>
          <w:tcPr>
            <w:tcW w:w="1759" w:type="dxa"/>
            <w:vAlign w:val="center"/>
          </w:tcPr>
          <w:p w14:paraId="30B471C7"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BHT Board Meeting - Community Comment Hour (Spokane, WA)</w:t>
            </w:r>
          </w:p>
        </w:tc>
        <w:tc>
          <w:tcPr>
            <w:tcW w:w="840" w:type="dxa"/>
            <w:vAlign w:val="center"/>
          </w:tcPr>
          <w:p w14:paraId="157DABB9"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2/21/18</w:t>
            </w:r>
          </w:p>
        </w:tc>
        <w:tc>
          <w:tcPr>
            <w:tcW w:w="1269" w:type="dxa"/>
            <w:vAlign w:val="center"/>
          </w:tcPr>
          <w:p w14:paraId="1131962D"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Engaging with ACH region community members interested in issuing comments to the BHT ACH Board</w:t>
            </w:r>
          </w:p>
        </w:tc>
        <w:tc>
          <w:tcPr>
            <w:tcW w:w="1257" w:type="dxa"/>
            <w:vAlign w:val="center"/>
          </w:tcPr>
          <w:p w14:paraId="365AF824"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BHT ACH Region Community Members</w:t>
            </w:r>
          </w:p>
        </w:tc>
        <w:tc>
          <w:tcPr>
            <w:tcW w:w="1440" w:type="dxa"/>
            <w:vAlign w:val="center"/>
          </w:tcPr>
          <w:p w14:paraId="5AEE54F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 Opioid Response, Chronic Disease, Bi-Directional Integration</w:t>
            </w:r>
          </w:p>
        </w:tc>
        <w:tc>
          <w:tcPr>
            <w:tcW w:w="1440" w:type="dxa"/>
            <w:vAlign w:val="center"/>
          </w:tcPr>
          <w:p w14:paraId="043E8A69"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Continued engagement with BHT ACH region community members</w:t>
            </w:r>
          </w:p>
        </w:tc>
        <w:tc>
          <w:tcPr>
            <w:tcW w:w="1800" w:type="dxa"/>
            <w:vAlign w:val="center"/>
          </w:tcPr>
          <w:p w14:paraId="6E50893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42B0694C" w14:textId="77777777" w:rsidTr="0028046D">
        <w:trPr>
          <w:trHeight w:val="708"/>
        </w:trPr>
        <w:tc>
          <w:tcPr>
            <w:tcW w:w="1759" w:type="dxa"/>
            <w:vAlign w:val="center"/>
          </w:tcPr>
          <w:p w14:paraId="706BF21B"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Spokane Regional Transportation Council (Spokane, WA)</w:t>
            </w:r>
          </w:p>
        </w:tc>
        <w:tc>
          <w:tcPr>
            <w:tcW w:w="840" w:type="dxa"/>
            <w:vAlign w:val="center"/>
          </w:tcPr>
          <w:p w14:paraId="7833F4BC"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2/26/18</w:t>
            </w:r>
          </w:p>
        </w:tc>
        <w:tc>
          <w:tcPr>
            <w:tcW w:w="1269" w:type="dxa"/>
            <w:vAlign w:val="center"/>
          </w:tcPr>
          <w:p w14:paraId="7C40C51B"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Keeping up to date on local transportation initiatives and raising awareness of MTP Planning</w:t>
            </w:r>
          </w:p>
        </w:tc>
        <w:tc>
          <w:tcPr>
            <w:tcW w:w="1257" w:type="dxa"/>
            <w:vAlign w:val="center"/>
          </w:tcPr>
          <w:p w14:paraId="5BD6A3E7"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Local government, transportation advocates, regional planners</w:t>
            </w:r>
          </w:p>
        </w:tc>
        <w:tc>
          <w:tcPr>
            <w:tcW w:w="1440" w:type="dxa"/>
            <w:vAlign w:val="center"/>
          </w:tcPr>
          <w:p w14:paraId="545AC1F0"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Community-Based Care Coordination</w:t>
            </w:r>
          </w:p>
        </w:tc>
        <w:tc>
          <w:tcPr>
            <w:tcW w:w="1440" w:type="dxa"/>
            <w:vAlign w:val="center"/>
          </w:tcPr>
          <w:p w14:paraId="38CEF90B"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Connecting social determinants of health to the health systems</w:t>
            </w:r>
          </w:p>
        </w:tc>
        <w:tc>
          <w:tcPr>
            <w:tcW w:w="1800" w:type="dxa"/>
            <w:vAlign w:val="center"/>
          </w:tcPr>
          <w:p w14:paraId="7734E133"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N</w:t>
            </w:r>
          </w:p>
        </w:tc>
      </w:tr>
      <w:tr w:rsidR="0077769A" w:rsidRPr="0077769A" w14:paraId="73B883FA" w14:textId="77777777" w:rsidTr="0028046D">
        <w:trPr>
          <w:trHeight w:val="708"/>
        </w:trPr>
        <w:tc>
          <w:tcPr>
            <w:tcW w:w="1759" w:type="dxa"/>
            <w:vAlign w:val="center"/>
          </w:tcPr>
          <w:p w14:paraId="04C4678C"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ARCORA</w:t>
            </w:r>
          </w:p>
        </w:tc>
        <w:tc>
          <w:tcPr>
            <w:tcW w:w="840" w:type="dxa"/>
            <w:vAlign w:val="center"/>
          </w:tcPr>
          <w:p w14:paraId="7DC51EA7"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3/13/17</w:t>
            </w:r>
          </w:p>
        </w:tc>
        <w:tc>
          <w:tcPr>
            <w:tcW w:w="1269" w:type="dxa"/>
            <w:vAlign w:val="center"/>
          </w:tcPr>
          <w:p w14:paraId="0E35E0BC"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Meeting to align efforts related to Oral Health</w:t>
            </w:r>
          </w:p>
        </w:tc>
        <w:tc>
          <w:tcPr>
            <w:tcW w:w="1257" w:type="dxa"/>
            <w:vAlign w:val="center"/>
          </w:tcPr>
          <w:p w14:paraId="43FB4DB6"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ARCORA and Smile Spokane Staff</w:t>
            </w:r>
          </w:p>
        </w:tc>
        <w:tc>
          <w:tcPr>
            <w:tcW w:w="1440" w:type="dxa"/>
            <w:vAlign w:val="center"/>
          </w:tcPr>
          <w:p w14:paraId="1AE1088D"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Community-Based Care Coordination, Opioid Response, Chronic Disease, Bi-Directional Integration</w:t>
            </w:r>
          </w:p>
        </w:tc>
        <w:tc>
          <w:tcPr>
            <w:tcW w:w="1440" w:type="dxa"/>
            <w:vAlign w:val="center"/>
          </w:tcPr>
          <w:p w14:paraId="4611BD00"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Opportunities to align efforts related to projects identified</w:t>
            </w:r>
          </w:p>
        </w:tc>
        <w:tc>
          <w:tcPr>
            <w:tcW w:w="1800" w:type="dxa"/>
            <w:vAlign w:val="center"/>
          </w:tcPr>
          <w:p w14:paraId="318C702F"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N</w:t>
            </w:r>
          </w:p>
        </w:tc>
      </w:tr>
      <w:tr w:rsidR="0077769A" w:rsidRPr="0077769A" w14:paraId="0C1CFD48" w14:textId="77777777" w:rsidTr="0028046D">
        <w:trPr>
          <w:trHeight w:val="708"/>
        </w:trPr>
        <w:tc>
          <w:tcPr>
            <w:tcW w:w="1759" w:type="dxa"/>
            <w:vAlign w:val="center"/>
          </w:tcPr>
          <w:p w14:paraId="08AC03E9"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Pend Oreille Health Coalition (Newport, WA)</w:t>
            </w:r>
          </w:p>
        </w:tc>
        <w:tc>
          <w:tcPr>
            <w:tcW w:w="840" w:type="dxa"/>
            <w:vAlign w:val="center"/>
          </w:tcPr>
          <w:p w14:paraId="4A1EBF4F"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3/1/18</w:t>
            </w:r>
          </w:p>
        </w:tc>
        <w:tc>
          <w:tcPr>
            <w:tcW w:w="1269" w:type="dxa"/>
            <w:vAlign w:val="center"/>
          </w:tcPr>
          <w:p w14:paraId="189E2659"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Sharing BHT ACH updates, offering TA to help local objectives</w:t>
            </w:r>
          </w:p>
        </w:tc>
        <w:tc>
          <w:tcPr>
            <w:tcW w:w="1257" w:type="dxa"/>
            <w:vAlign w:val="center"/>
          </w:tcPr>
          <w:p w14:paraId="0631E659"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County government, social service providers, healthcare organizations, community members</w:t>
            </w:r>
          </w:p>
        </w:tc>
        <w:tc>
          <w:tcPr>
            <w:tcW w:w="1440" w:type="dxa"/>
            <w:vAlign w:val="center"/>
          </w:tcPr>
          <w:p w14:paraId="435E98C8"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Community-Based Care Coordination, Opioid Response, Chronic Disease, Bi-Directional Integration</w:t>
            </w:r>
          </w:p>
        </w:tc>
        <w:tc>
          <w:tcPr>
            <w:tcW w:w="1440" w:type="dxa"/>
            <w:vAlign w:val="center"/>
          </w:tcPr>
          <w:p w14:paraId="1F181031"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Awareness of BHT ACH activities, community programs, flagged issues for prioritization</w:t>
            </w:r>
          </w:p>
        </w:tc>
        <w:tc>
          <w:tcPr>
            <w:tcW w:w="1800" w:type="dxa"/>
            <w:vAlign w:val="center"/>
          </w:tcPr>
          <w:p w14:paraId="7931F1FA"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N</w:t>
            </w:r>
          </w:p>
        </w:tc>
      </w:tr>
      <w:tr w:rsidR="0077769A" w:rsidRPr="0077769A" w14:paraId="5072A935" w14:textId="77777777" w:rsidTr="0028046D">
        <w:trPr>
          <w:trHeight w:val="708"/>
        </w:trPr>
        <w:tc>
          <w:tcPr>
            <w:tcW w:w="1759" w:type="dxa"/>
            <w:vAlign w:val="center"/>
          </w:tcPr>
          <w:p w14:paraId="4F2D7791"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Stevens County Healthcare Roundtable (Colville, WA)</w:t>
            </w:r>
          </w:p>
        </w:tc>
        <w:tc>
          <w:tcPr>
            <w:tcW w:w="840" w:type="dxa"/>
            <w:vAlign w:val="center"/>
          </w:tcPr>
          <w:p w14:paraId="1E50C94C"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3/2/18</w:t>
            </w:r>
          </w:p>
        </w:tc>
        <w:tc>
          <w:tcPr>
            <w:tcW w:w="1269" w:type="dxa"/>
            <w:vAlign w:val="center"/>
          </w:tcPr>
          <w:p w14:paraId="1C47375D"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Sharing BHT ACH updates, offering TA to help local objectives</w:t>
            </w:r>
          </w:p>
        </w:tc>
        <w:tc>
          <w:tcPr>
            <w:tcW w:w="1257" w:type="dxa"/>
            <w:vAlign w:val="center"/>
          </w:tcPr>
          <w:p w14:paraId="73239A96"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County government, social service providers, healthcare organizations, community members</w:t>
            </w:r>
          </w:p>
        </w:tc>
        <w:tc>
          <w:tcPr>
            <w:tcW w:w="1440" w:type="dxa"/>
            <w:vAlign w:val="center"/>
          </w:tcPr>
          <w:p w14:paraId="37EE6859"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Community-Based Care Coordination, Opioid Response, Chronic Disease, Bi-Directional Integration</w:t>
            </w:r>
          </w:p>
        </w:tc>
        <w:tc>
          <w:tcPr>
            <w:tcW w:w="1440" w:type="dxa"/>
            <w:vAlign w:val="center"/>
          </w:tcPr>
          <w:p w14:paraId="502601E9"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Awareness of BHT ACH activities, community programs, flagged issues for prioritization</w:t>
            </w:r>
          </w:p>
        </w:tc>
        <w:tc>
          <w:tcPr>
            <w:tcW w:w="1800" w:type="dxa"/>
            <w:vAlign w:val="center"/>
          </w:tcPr>
          <w:p w14:paraId="5D2430D8"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N</w:t>
            </w:r>
          </w:p>
        </w:tc>
      </w:tr>
      <w:tr w:rsidR="0077769A" w:rsidRPr="0077769A" w14:paraId="7CFB0BAE" w14:textId="77777777" w:rsidTr="0028046D">
        <w:trPr>
          <w:trHeight w:val="708"/>
        </w:trPr>
        <w:tc>
          <w:tcPr>
            <w:tcW w:w="1759" w:type="dxa"/>
            <w:vAlign w:val="center"/>
          </w:tcPr>
          <w:p w14:paraId="59D22ED1"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Community Voices Council Meeting</w:t>
            </w:r>
          </w:p>
        </w:tc>
        <w:tc>
          <w:tcPr>
            <w:tcW w:w="840" w:type="dxa"/>
            <w:vAlign w:val="center"/>
          </w:tcPr>
          <w:p w14:paraId="6F5AFC96"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3/6/18</w:t>
            </w:r>
          </w:p>
        </w:tc>
        <w:tc>
          <w:tcPr>
            <w:tcW w:w="1269" w:type="dxa"/>
            <w:vAlign w:val="center"/>
          </w:tcPr>
          <w:p w14:paraId="1098FF94"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 xml:space="preserve">First meeting with Medicaid </w:t>
            </w:r>
            <w:r w:rsidRPr="006C1814">
              <w:rPr>
                <w:rFonts w:ascii="Calibri" w:hAnsi="Calibri" w:cs="Calibri"/>
                <w:sz w:val="18"/>
                <w:szCs w:val="18"/>
              </w:rPr>
              <w:lastRenderedPageBreak/>
              <w:t>beneficiaries with overview of ACH work and role of CVC</w:t>
            </w:r>
          </w:p>
        </w:tc>
        <w:tc>
          <w:tcPr>
            <w:tcW w:w="1257" w:type="dxa"/>
            <w:vAlign w:val="center"/>
          </w:tcPr>
          <w:p w14:paraId="5891989F"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lastRenderedPageBreak/>
              <w:t xml:space="preserve">Board member, </w:t>
            </w:r>
            <w:r w:rsidRPr="006C1814">
              <w:rPr>
                <w:rFonts w:ascii="Calibri" w:hAnsi="Calibri" w:cs="Calibri"/>
                <w:sz w:val="18"/>
                <w:szCs w:val="18"/>
              </w:rPr>
              <w:lastRenderedPageBreak/>
              <w:t>MCO representatives, public health representative, community partners, Medicaid beneficiaries</w:t>
            </w:r>
          </w:p>
        </w:tc>
        <w:tc>
          <w:tcPr>
            <w:tcW w:w="1440" w:type="dxa"/>
            <w:vAlign w:val="center"/>
          </w:tcPr>
          <w:p w14:paraId="6498ED04"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lastRenderedPageBreak/>
              <w:t xml:space="preserve">Bi-Directional Integration; </w:t>
            </w:r>
            <w:r w:rsidRPr="006C1814">
              <w:rPr>
                <w:rFonts w:ascii="Calibri" w:hAnsi="Calibri" w:cs="Calibri"/>
                <w:sz w:val="18"/>
                <w:szCs w:val="18"/>
              </w:rPr>
              <w:lastRenderedPageBreak/>
              <w:t>Community-Based Care Coordination; Chronic Disease; Opioid Response</w:t>
            </w:r>
          </w:p>
        </w:tc>
        <w:tc>
          <w:tcPr>
            <w:tcW w:w="1440" w:type="dxa"/>
            <w:vAlign w:val="center"/>
          </w:tcPr>
          <w:p w14:paraId="59C9A9D0"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lastRenderedPageBreak/>
              <w:t xml:space="preserve">Developed a plan for </w:t>
            </w:r>
            <w:r w:rsidRPr="006C1814">
              <w:rPr>
                <w:rFonts w:ascii="Calibri" w:hAnsi="Calibri" w:cs="Calibri"/>
                <w:sz w:val="18"/>
                <w:szCs w:val="18"/>
              </w:rPr>
              <w:lastRenderedPageBreak/>
              <w:t>targeted recruitment for council, building engagement across all regional demographics</w:t>
            </w:r>
          </w:p>
        </w:tc>
        <w:tc>
          <w:tcPr>
            <w:tcW w:w="1800" w:type="dxa"/>
            <w:vAlign w:val="center"/>
          </w:tcPr>
          <w:p w14:paraId="288477F7"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lastRenderedPageBreak/>
              <w:t>Y</w:t>
            </w:r>
          </w:p>
        </w:tc>
      </w:tr>
      <w:tr w:rsidR="0077769A" w:rsidRPr="0077769A" w14:paraId="42733211" w14:textId="77777777" w:rsidTr="0028046D">
        <w:trPr>
          <w:trHeight w:val="708"/>
        </w:trPr>
        <w:tc>
          <w:tcPr>
            <w:tcW w:w="1759" w:type="dxa"/>
            <w:vAlign w:val="center"/>
          </w:tcPr>
          <w:p w14:paraId="45FC00F4"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West Plains Support Network</w:t>
            </w:r>
          </w:p>
        </w:tc>
        <w:tc>
          <w:tcPr>
            <w:tcW w:w="840" w:type="dxa"/>
            <w:vAlign w:val="center"/>
          </w:tcPr>
          <w:p w14:paraId="6FBD7C76"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3/7/18</w:t>
            </w:r>
          </w:p>
        </w:tc>
        <w:tc>
          <w:tcPr>
            <w:tcW w:w="1269" w:type="dxa"/>
            <w:vAlign w:val="center"/>
          </w:tcPr>
          <w:p w14:paraId="535CA351"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Sharing BHT ACH updates</w:t>
            </w:r>
          </w:p>
        </w:tc>
        <w:tc>
          <w:tcPr>
            <w:tcW w:w="1257" w:type="dxa"/>
            <w:vAlign w:val="center"/>
          </w:tcPr>
          <w:p w14:paraId="23F23C5C"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Local government, social services providers, educators, religious institutions, community members</w:t>
            </w:r>
          </w:p>
        </w:tc>
        <w:tc>
          <w:tcPr>
            <w:tcW w:w="1440" w:type="dxa"/>
            <w:vAlign w:val="center"/>
          </w:tcPr>
          <w:p w14:paraId="1F025869"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Community-Based Care Coordination</w:t>
            </w:r>
          </w:p>
        </w:tc>
        <w:tc>
          <w:tcPr>
            <w:tcW w:w="1440" w:type="dxa"/>
            <w:vAlign w:val="center"/>
          </w:tcPr>
          <w:p w14:paraId="38067675"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Awareness of BHT activities, community programs, flagged issues for prioritization</w:t>
            </w:r>
          </w:p>
        </w:tc>
        <w:tc>
          <w:tcPr>
            <w:tcW w:w="1800" w:type="dxa"/>
            <w:vAlign w:val="center"/>
          </w:tcPr>
          <w:p w14:paraId="6AFB36D3"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N</w:t>
            </w:r>
          </w:p>
        </w:tc>
      </w:tr>
      <w:tr w:rsidR="0077769A" w:rsidRPr="0077769A" w14:paraId="37CE3C44" w14:textId="77777777" w:rsidTr="0028046D">
        <w:trPr>
          <w:trHeight w:val="708"/>
        </w:trPr>
        <w:tc>
          <w:tcPr>
            <w:tcW w:w="1759" w:type="dxa"/>
            <w:vAlign w:val="center"/>
          </w:tcPr>
          <w:p w14:paraId="585481ED"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Eastern WA CHW Network Meeting</w:t>
            </w:r>
          </w:p>
        </w:tc>
        <w:tc>
          <w:tcPr>
            <w:tcW w:w="840" w:type="dxa"/>
            <w:vAlign w:val="center"/>
          </w:tcPr>
          <w:p w14:paraId="3D095370"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3/8/18</w:t>
            </w:r>
          </w:p>
        </w:tc>
        <w:tc>
          <w:tcPr>
            <w:tcW w:w="1269" w:type="dxa"/>
            <w:vAlign w:val="center"/>
          </w:tcPr>
          <w:p w14:paraId="29D2D092"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Sharing BHT ACH updates, offering TA to help local objectives</w:t>
            </w:r>
          </w:p>
        </w:tc>
        <w:tc>
          <w:tcPr>
            <w:tcW w:w="1257" w:type="dxa"/>
            <w:vAlign w:val="center"/>
          </w:tcPr>
          <w:p w14:paraId="17984590"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Community Health Workers, Social Service Providers</w:t>
            </w:r>
          </w:p>
        </w:tc>
        <w:tc>
          <w:tcPr>
            <w:tcW w:w="1440" w:type="dxa"/>
            <w:vAlign w:val="center"/>
          </w:tcPr>
          <w:p w14:paraId="47B15498"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Community-Based Care Coordination</w:t>
            </w:r>
          </w:p>
        </w:tc>
        <w:tc>
          <w:tcPr>
            <w:tcW w:w="1440" w:type="dxa"/>
            <w:vAlign w:val="center"/>
          </w:tcPr>
          <w:p w14:paraId="7907164B"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Awareness of BHT ACH community-based care coordination objectives</w:t>
            </w:r>
          </w:p>
        </w:tc>
        <w:tc>
          <w:tcPr>
            <w:tcW w:w="1800" w:type="dxa"/>
            <w:vAlign w:val="center"/>
          </w:tcPr>
          <w:p w14:paraId="1FEF3B9A"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N</w:t>
            </w:r>
          </w:p>
        </w:tc>
      </w:tr>
      <w:tr w:rsidR="0077769A" w:rsidRPr="0077769A" w14:paraId="3F7F05E4" w14:textId="77777777" w:rsidTr="0028046D">
        <w:trPr>
          <w:trHeight w:val="708"/>
        </w:trPr>
        <w:tc>
          <w:tcPr>
            <w:tcW w:w="1759" w:type="dxa"/>
            <w:vAlign w:val="center"/>
          </w:tcPr>
          <w:p w14:paraId="7DEAD4D1"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Healthy Ferry County Coalition (Republic, WA)</w:t>
            </w:r>
          </w:p>
        </w:tc>
        <w:tc>
          <w:tcPr>
            <w:tcW w:w="840" w:type="dxa"/>
            <w:vAlign w:val="center"/>
          </w:tcPr>
          <w:p w14:paraId="34F34725"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3/13/18</w:t>
            </w:r>
          </w:p>
        </w:tc>
        <w:tc>
          <w:tcPr>
            <w:tcW w:w="1269" w:type="dxa"/>
            <w:vAlign w:val="center"/>
          </w:tcPr>
          <w:p w14:paraId="73FD1B99"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Sharing BHT ACH updates, offering TA to help local objectives</w:t>
            </w:r>
          </w:p>
        </w:tc>
        <w:tc>
          <w:tcPr>
            <w:tcW w:w="1257" w:type="dxa"/>
            <w:vAlign w:val="center"/>
          </w:tcPr>
          <w:p w14:paraId="5018AF85"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County government, social service providers, healthcare organizations, community members</w:t>
            </w:r>
          </w:p>
        </w:tc>
        <w:tc>
          <w:tcPr>
            <w:tcW w:w="1440" w:type="dxa"/>
            <w:vAlign w:val="center"/>
          </w:tcPr>
          <w:p w14:paraId="5E1273BB"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Community-Based Care Coordination, Opioid Response, Chronic Disease, Bi-Directional Integration</w:t>
            </w:r>
          </w:p>
        </w:tc>
        <w:tc>
          <w:tcPr>
            <w:tcW w:w="1440" w:type="dxa"/>
            <w:vAlign w:val="center"/>
          </w:tcPr>
          <w:p w14:paraId="04EEB4CA"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Awareness of BHT ACH activities, community programs, flagged issues for prioritization</w:t>
            </w:r>
          </w:p>
        </w:tc>
        <w:tc>
          <w:tcPr>
            <w:tcW w:w="1800" w:type="dxa"/>
            <w:vAlign w:val="center"/>
          </w:tcPr>
          <w:p w14:paraId="549A536B"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N</w:t>
            </w:r>
          </w:p>
        </w:tc>
      </w:tr>
      <w:tr w:rsidR="0077769A" w:rsidRPr="0077769A" w14:paraId="1CE5A833" w14:textId="77777777" w:rsidTr="0028046D">
        <w:trPr>
          <w:trHeight w:val="708"/>
        </w:trPr>
        <w:tc>
          <w:tcPr>
            <w:tcW w:w="1759" w:type="dxa"/>
            <w:vAlign w:val="center"/>
          </w:tcPr>
          <w:p w14:paraId="0711C363"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Prevention First Leadership Team Meeting</w:t>
            </w:r>
          </w:p>
        </w:tc>
        <w:tc>
          <w:tcPr>
            <w:tcW w:w="840" w:type="dxa"/>
            <w:vAlign w:val="center"/>
          </w:tcPr>
          <w:p w14:paraId="4F817259"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3/14/18</w:t>
            </w:r>
          </w:p>
        </w:tc>
        <w:tc>
          <w:tcPr>
            <w:tcW w:w="1269" w:type="dxa"/>
            <w:vAlign w:val="center"/>
          </w:tcPr>
          <w:p w14:paraId="340CA1D1"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Sharing BHT ACH updates</w:t>
            </w:r>
          </w:p>
        </w:tc>
        <w:tc>
          <w:tcPr>
            <w:tcW w:w="1257" w:type="dxa"/>
            <w:vAlign w:val="center"/>
          </w:tcPr>
          <w:p w14:paraId="63A88E77"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Public health department and other community partners working on the 1422 waiver for Chronic Disease</w:t>
            </w:r>
          </w:p>
        </w:tc>
        <w:tc>
          <w:tcPr>
            <w:tcW w:w="1440" w:type="dxa"/>
            <w:vAlign w:val="center"/>
          </w:tcPr>
          <w:p w14:paraId="546E4644"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Chronic Disease</w:t>
            </w:r>
          </w:p>
        </w:tc>
        <w:tc>
          <w:tcPr>
            <w:tcW w:w="1440" w:type="dxa"/>
            <w:vAlign w:val="center"/>
          </w:tcPr>
          <w:p w14:paraId="258A9325"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Awareness of BHT ACH activities, community programs, flagged issues for prioritization</w:t>
            </w:r>
          </w:p>
        </w:tc>
        <w:tc>
          <w:tcPr>
            <w:tcW w:w="1800" w:type="dxa"/>
            <w:vAlign w:val="center"/>
          </w:tcPr>
          <w:p w14:paraId="503BB042"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N</w:t>
            </w:r>
          </w:p>
        </w:tc>
      </w:tr>
      <w:tr w:rsidR="0077769A" w:rsidRPr="0077769A" w14:paraId="7E971A06" w14:textId="77777777" w:rsidTr="0028046D">
        <w:trPr>
          <w:trHeight w:val="708"/>
        </w:trPr>
        <w:tc>
          <w:tcPr>
            <w:tcW w:w="1759" w:type="dxa"/>
            <w:vAlign w:val="center"/>
          </w:tcPr>
          <w:p w14:paraId="3172664C"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 xml:space="preserve">Healthy People Community </w:t>
            </w:r>
            <w:r w:rsidRPr="006C1814">
              <w:rPr>
                <w:rFonts w:ascii="Calibri" w:hAnsi="Calibri" w:cs="Calibri"/>
                <w:sz w:val="18"/>
                <w:szCs w:val="18"/>
              </w:rPr>
              <w:lastRenderedPageBreak/>
              <w:t xml:space="preserve">Assessment Meeting (Spokane, </w:t>
            </w:r>
            <w:proofErr w:type="spellStart"/>
            <w:r w:rsidRPr="006C1814">
              <w:rPr>
                <w:rFonts w:ascii="Calibri" w:hAnsi="Calibri" w:cs="Calibri"/>
                <w:sz w:val="18"/>
                <w:szCs w:val="18"/>
              </w:rPr>
              <w:t>Wa</w:t>
            </w:r>
            <w:proofErr w:type="spellEnd"/>
            <w:r w:rsidRPr="006C1814">
              <w:rPr>
                <w:rFonts w:ascii="Calibri" w:hAnsi="Calibri" w:cs="Calibri"/>
                <w:sz w:val="18"/>
                <w:szCs w:val="18"/>
              </w:rPr>
              <w:t>)</w:t>
            </w:r>
          </w:p>
        </w:tc>
        <w:tc>
          <w:tcPr>
            <w:tcW w:w="840" w:type="dxa"/>
            <w:vAlign w:val="center"/>
          </w:tcPr>
          <w:p w14:paraId="0CCB4D2D"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lastRenderedPageBreak/>
              <w:t>3/19/18</w:t>
            </w:r>
          </w:p>
        </w:tc>
        <w:tc>
          <w:tcPr>
            <w:tcW w:w="1269" w:type="dxa"/>
            <w:vAlign w:val="center"/>
          </w:tcPr>
          <w:p w14:paraId="6E5C6979"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 xml:space="preserve">BHT to give input on Community Health </w:t>
            </w:r>
            <w:r w:rsidRPr="006C1814">
              <w:rPr>
                <w:rFonts w:ascii="Calibri" w:hAnsi="Calibri" w:cs="Calibri"/>
                <w:sz w:val="18"/>
                <w:szCs w:val="18"/>
              </w:rPr>
              <w:lastRenderedPageBreak/>
              <w:t>Assessment priorities</w:t>
            </w:r>
          </w:p>
        </w:tc>
        <w:tc>
          <w:tcPr>
            <w:tcW w:w="1257" w:type="dxa"/>
            <w:vAlign w:val="center"/>
          </w:tcPr>
          <w:p w14:paraId="6A4734A6"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lastRenderedPageBreak/>
              <w:t xml:space="preserve">Community organizations </w:t>
            </w:r>
            <w:r w:rsidRPr="006C1814">
              <w:rPr>
                <w:rFonts w:ascii="Calibri" w:hAnsi="Calibri" w:cs="Calibri"/>
                <w:sz w:val="18"/>
                <w:szCs w:val="18"/>
              </w:rPr>
              <w:lastRenderedPageBreak/>
              <w:t>impacting health</w:t>
            </w:r>
          </w:p>
        </w:tc>
        <w:tc>
          <w:tcPr>
            <w:tcW w:w="1440" w:type="dxa"/>
            <w:vAlign w:val="center"/>
          </w:tcPr>
          <w:p w14:paraId="48BBC182"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lastRenderedPageBreak/>
              <w:t xml:space="preserve">Community-Based Care Coordination, Opioid </w:t>
            </w:r>
            <w:r w:rsidRPr="006C1814">
              <w:rPr>
                <w:rFonts w:ascii="Calibri" w:hAnsi="Calibri" w:cs="Calibri"/>
                <w:sz w:val="18"/>
                <w:szCs w:val="18"/>
              </w:rPr>
              <w:lastRenderedPageBreak/>
              <w:t>Response, Chronic Disease, Bi-Directional Integration</w:t>
            </w:r>
          </w:p>
        </w:tc>
        <w:tc>
          <w:tcPr>
            <w:tcW w:w="1440" w:type="dxa"/>
            <w:vAlign w:val="center"/>
          </w:tcPr>
          <w:p w14:paraId="65FB8612"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lastRenderedPageBreak/>
              <w:t xml:space="preserve">Suicide selected as a priority issue </w:t>
            </w:r>
          </w:p>
        </w:tc>
        <w:tc>
          <w:tcPr>
            <w:tcW w:w="1800" w:type="dxa"/>
            <w:vAlign w:val="center"/>
          </w:tcPr>
          <w:p w14:paraId="7D534550"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N</w:t>
            </w:r>
          </w:p>
        </w:tc>
      </w:tr>
      <w:tr w:rsidR="0077769A" w:rsidRPr="0077769A" w14:paraId="1CC5CB9B" w14:textId="77777777" w:rsidTr="0028046D">
        <w:trPr>
          <w:trHeight w:val="708"/>
        </w:trPr>
        <w:tc>
          <w:tcPr>
            <w:tcW w:w="1759" w:type="dxa"/>
            <w:vAlign w:val="center"/>
          </w:tcPr>
          <w:p w14:paraId="05CE6413"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Spokesman Review Healthcare Forum (Spokane, WA)</w:t>
            </w:r>
          </w:p>
        </w:tc>
        <w:tc>
          <w:tcPr>
            <w:tcW w:w="840" w:type="dxa"/>
            <w:vAlign w:val="center"/>
          </w:tcPr>
          <w:p w14:paraId="59E1E52C"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3/20/18</w:t>
            </w:r>
          </w:p>
        </w:tc>
        <w:tc>
          <w:tcPr>
            <w:tcW w:w="1269" w:type="dxa"/>
            <w:vAlign w:val="center"/>
          </w:tcPr>
          <w:p w14:paraId="4A21B2A2"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Shared learning of community opinion and questions on healthcare in Spokane County</w:t>
            </w:r>
          </w:p>
        </w:tc>
        <w:tc>
          <w:tcPr>
            <w:tcW w:w="1257" w:type="dxa"/>
            <w:vAlign w:val="center"/>
          </w:tcPr>
          <w:p w14:paraId="09CECF0A"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Community members, faith-based organizations</w:t>
            </w:r>
          </w:p>
        </w:tc>
        <w:tc>
          <w:tcPr>
            <w:tcW w:w="1440" w:type="dxa"/>
            <w:vAlign w:val="center"/>
          </w:tcPr>
          <w:p w14:paraId="5DE97278"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Community-Based Care Coordination, Opioid Response, Chronic Disease, Bi-Directional Integration</w:t>
            </w:r>
          </w:p>
        </w:tc>
        <w:tc>
          <w:tcPr>
            <w:tcW w:w="1440" w:type="dxa"/>
            <w:vAlign w:val="center"/>
          </w:tcPr>
          <w:p w14:paraId="5FD95C81"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Continued engagement with BHT ACH region community members</w:t>
            </w:r>
          </w:p>
        </w:tc>
        <w:tc>
          <w:tcPr>
            <w:tcW w:w="1800" w:type="dxa"/>
            <w:vAlign w:val="center"/>
          </w:tcPr>
          <w:p w14:paraId="30BEA4D2"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N</w:t>
            </w:r>
          </w:p>
        </w:tc>
      </w:tr>
      <w:tr w:rsidR="0077769A" w:rsidRPr="0077769A" w14:paraId="075F1F7E" w14:textId="77777777" w:rsidTr="0028046D">
        <w:trPr>
          <w:trHeight w:val="708"/>
        </w:trPr>
        <w:tc>
          <w:tcPr>
            <w:tcW w:w="1759" w:type="dxa"/>
            <w:vAlign w:val="center"/>
          </w:tcPr>
          <w:p w14:paraId="6B20BF70"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Leadership Council Webinar</w:t>
            </w:r>
          </w:p>
        </w:tc>
        <w:tc>
          <w:tcPr>
            <w:tcW w:w="840" w:type="dxa"/>
            <w:vAlign w:val="center"/>
          </w:tcPr>
          <w:p w14:paraId="625D2C7D"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3/21/18</w:t>
            </w:r>
          </w:p>
        </w:tc>
        <w:tc>
          <w:tcPr>
            <w:tcW w:w="1269" w:type="dxa"/>
            <w:vAlign w:val="center"/>
          </w:tcPr>
          <w:p w14:paraId="2B809A8B"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A discussion on BHT Regional priority areas</w:t>
            </w:r>
          </w:p>
        </w:tc>
        <w:tc>
          <w:tcPr>
            <w:tcW w:w="1257" w:type="dxa"/>
            <w:vAlign w:val="center"/>
          </w:tcPr>
          <w:p w14:paraId="7FB585E2"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All partners related to ACH work: regional partners in county government, healthcare, social services, community members</w:t>
            </w:r>
          </w:p>
        </w:tc>
        <w:tc>
          <w:tcPr>
            <w:tcW w:w="1440" w:type="dxa"/>
            <w:vAlign w:val="center"/>
          </w:tcPr>
          <w:p w14:paraId="71DE2290"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Bi-Directional Integration; Community-Based Care Coordination; Chronic Disease; Opioid Response</w:t>
            </w:r>
          </w:p>
        </w:tc>
        <w:tc>
          <w:tcPr>
            <w:tcW w:w="1440" w:type="dxa"/>
            <w:vAlign w:val="center"/>
          </w:tcPr>
          <w:p w14:paraId="71E0EB11"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Information for partners and community members on priority areas selected for our region in addition to the four project areas</w:t>
            </w:r>
          </w:p>
        </w:tc>
        <w:tc>
          <w:tcPr>
            <w:tcW w:w="1800" w:type="dxa"/>
            <w:vAlign w:val="center"/>
          </w:tcPr>
          <w:p w14:paraId="5CA6D5A6"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N</w:t>
            </w:r>
          </w:p>
        </w:tc>
      </w:tr>
      <w:tr w:rsidR="0077769A" w:rsidRPr="0077769A" w14:paraId="3FAB1EF8" w14:textId="77777777" w:rsidTr="0028046D">
        <w:trPr>
          <w:trHeight w:val="708"/>
        </w:trPr>
        <w:tc>
          <w:tcPr>
            <w:tcW w:w="1759" w:type="dxa"/>
            <w:vAlign w:val="center"/>
          </w:tcPr>
          <w:p w14:paraId="6747E49C"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Adventist Community Services (Spokane, WA)</w:t>
            </w:r>
          </w:p>
        </w:tc>
        <w:tc>
          <w:tcPr>
            <w:tcW w:w="840" w:type="dxa"/>
            <w:vAlign w:val="center"/>
          </w:tcPr>
          <w:p w14:paraId="4C1A2B95"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3/22/18</w:t>
            </w:r>
          </w:p>
        </w:tc>
        <w:tc>
          <w:tcPr>
            <w:tcW w:w="1269" w:type="dxa"/>
            <w:vAlign w:val="center"/>
          </w:tcPr>
          <w:p w14:paraId="2306D716"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Sharing BHT ACH updates, offering TA to help local objectives</w:t>
            </w:r>
          </w:p>
        </w:tc>
        <w:tc>
          <w:tcPr>
            <w:tcW w:w="1257" w:type="dxa"/>
            <w:vAlign w:val="center"/>
          </w:tcPr>
          <w:p w14:paraId="5876264E"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Faith-based community-based organization</w:t>
            </w:r>
          </w:p>
        </w:tc>
        <w:tc>
          <w:tcPr>
            <w:tcW w:w="1440" w:type="dxa"/>
            <w:vAlign w:val="center"/>
          </w:tcPr>
          <w:p w14:paraId="47A86AD5"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Community-Based Care Coordination</w:t>
            </w:r>
          </w:p>
        </w:tc>
        <w:tc>
          <w:tcPr>
            <w:tcW w:w="1440" w:type="dxa"/>
            <w:vAlign w:val="center"/>
          </w:tcPr>
          <w:p w14:paraId="231747D2"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Awareness of BHT ACH activities, community programs, flagged issues for prioritization</w:t>
            </w:r>
          </w:p>
        </w:tc>
        <w:tc>
          <w:tcPr>
            <w:tcW w:w="1800" w:type="dxa"/>
            <w:vAlign w:val="center"/>
          </w:tcPr>
          <w:p w14:paraId="4F2AFFFB"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N</w:t>
            </w:r>
          </w:p>
        </w:tc>
      </w:tr>
      <w:tr w:rsidR="0077769A" w:rsidRPr="0077769A" w14:paraId="64A47101" w14:textId="77777777" w:rsidTr="0028046D">
        <w:trPr>
          <w:trHeight w:val="708"/>
        </w:trPr>
        <w:tc>
          <w:tcPr>
            <w:tcW w:w="1759" w:type="dxa"/>
            <w:vAlign w:val="center"/>
          </w:tcPr>
          <w:p w14:paraId="22CFE151"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Population Health Panel (Spokane, WA)</w:t>
            </w:r>
          </w:p>
        </w:tc>
        <w:tc>
          <w:tcPr>
            <w:tcW w:w="840" w:type="dxa"/>
            <w:vAlign w:val="center"/>
          </w:tcPr>
          <w:p w14:paraId="1C03B65F"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3/23/18</w:t>
            </w:r>
          </w:p>
        </w:tc>
        <w:tc>
          <w:tcPr>
            <w:tcW w:w="1269" w:type="dxa"/>
            <w:vAlign w:val="center"/>
          </w:tcPr>
          <w:p w14:paraId="55781B19"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Presentation on VBP, health equity, and population health</w:t>
            </w:r>
          </w:p>
        </w:tc>
        <w:tc>
          <w:tcPr>
            <w:tcW w:w="1257" w:type="dxa"/>
            <w:vAlign w:val="center"/>
          </w:tcPr>
          <w:p w14:paraId="7BB47DF2"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Current med students</w:t>
            </w:r>
          </w:p>
        </w:tc>
        <w:tc>
          <w:tcPr>
            <w:tcW w:w="1440" w:type="dxa"/>
            <w:vAlign w:val="center"/>
          </w:tcPr>
          <w:p w14:paraId="5650B462"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Community-Based Care Coordination, Opioid Response, Chronic Disease, Bi-Directional Integration</w:t>
            </w:r>
          </w:p>
        </w:tc>
        <w:tc>
          <w:tcPr>
            <w:tcW w:w="1440" w:type="dxa"/>
            <w:vAlign w:val="center"/>
          </w:tcPr>
          <w:p w14:paraId="7124FD06"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Rich discussion and engagement with our future workforce</w:t>
            </w:r>
          </w:p>
        </w:tc>
        <w:tc>
          <w:tcPr>
            <w:tcW w:w="1800" w:type="dxa"/>
            <w:vAlign w:val="center"/>
          </w:tcPr>
          <w:p w14:paraId="330BBED3"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N</w:t>
            </w:r>
          </w:p>
        </w:tc>
      </w:tr>
      <w:tr w:rsidR="0077769A" w:rsidRPr="0077769A" w14:paraId="1EB50E0F" w14:textId="77777777" w:rsidTr="0028046D">
        <w:trPr>
          <w:trHeight w:val="708"/>
        </w:trPr>
        <w:tc>
          <w:tcPr>
            <w:tcW w:w="1759" w:type="dxa"/>
            <w:vAlign w:val="center"/>
          </w:tcPr>
          <w:p w14:paraId="139010BA"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Spokane Regional Transportation Council (Spokane, WA)</w:t>
            </w:r>
          </w:p>
        </w:tc>
        <w:tc>
          <w:tcPr>
            <w:tcW w:w="840" w:type="dxa"/>
            <w:vAlign w:val="center"/>
          </w:tcPr>
          <w:p w14:paraId="18DE6F7D"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3/27/18</w:t>
            </w:r>
          </w:p>
        </w:tc>
        <w:tc>
          <w:tcPr>
            <w:tcW w:w="1269" w:type="dxa"/>
            <w:vAlign w:val="center"/>
          </w:tcPr>
          <w:p w14:paraId="2867BF91"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 xml:space="preserve">Keeping up to date on local transportation initiatives and raising </w:t>
            </w:r>
            <w:r w:rsidRPr="006C1814">
              <w:rPr>
                <w:rFonts w:ascii="Calibri" w:hAnsi="Calibri" w:cs="Calibri"/>
                <w:sz w:val="18"/>
                <w:szCs w:val="18"/>
              </w:rPr>
              <w:lastRenderedPageBreak/>
              <w:t>awareness of MTP Planning</w:t>
            </w:r>
          </w:p>
        </w:tc>
        <w:tc>
          <w:tcPr>
            <w:tcW w:w="1257" w:type="dxa"/>
            <w:vAlign w:val="center"/>
          </w:tcPr>
          <w:p w14:paraId="2F2CD726"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lastRenderedPageBreak/>
              <w:t>Local government, transportation advocates, regional planners</w:t>
            </w:r>
          </w:p>
        </w:tc>
        <w:tc>
          <w:tcPr>
            <w:tcW w:w="1440" w:type="dxa"/>
            <w:vAlign w:val="center"/>
          </w:tcPr>
          <w:p w14:paraId="66468C7E"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Community-Based Care Coordination</w:t>
            </w:r>
          </w:p>
        </w:tc>
        <w:tc>
          <w:tcPr>
            <w:tcW w:w="1440" w:type="dxa"/>
            <w:vAlign w:val="center"/>
          </w:tcPr>
          <w:p w14:paraId="3B88A6C0"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Connecting social determinants of health to the health systems</w:t>
            </w:r>
          </w:p>
        </w:tc>
        <w:tc>
          <w:tcPr>
            <w:tcW w:w="1800" w:type="dxa"/>
            <w:vAlign w:val="center"/>
          </w:tcPr>
          <w:p w14:paraId="0471D996"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N</w:t>
            </w:r>
          </w:p>
        </w:tc>
      </w:tr>
      <w:tr w:rsidR="0077769A" w:rsidRPr="0077769A" w14:paraId="7ADC9040" w14:textId="77777777" w:rsidTr="0028046D">
        <w:trPr>
          <w:trHeight w:val="708"/>
        </w:trPr>
        <w:tc>
          <w:tcPr>
            <w:tcW w:w="1759" w:type="dxa"/>
            <w:vAlign w:val="center"/>
          </w:tcPr>
          <w:p w14:paraId="22E922A1"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BHT Board Meeting - Community Comment Hour (Spokane, WA)</w:t>
            </w:r>
          </w:p>
        </w:tc>
        <w:tc>
          <w:tcPr>
            <w:tcW w:w="840" w:type="dxa"/>
            <w:vAlign w:val="center"/>
          </w:tcPr>
          <w:p w14:paraId="64E23169"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3/28/18</w:t>
            </w:r>
          </w:p>
        </w:tc>
        <w:tc>
          <w:tcPr>
            <w:tcW w:w="1269" w:type="dxa"/>
            <w:vAlign w:val="center"/>
          </w:tcPr>
          <w:p w14:paraId="548E6874"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Engaging with ACH region community members interested in issuing comments to the BHT ACH Board</w:t>
            </w:r>
          </w:p>
        </w:tc>
        <w:tc>
          <w:tcPr>
            <w:tcW w:w="1257" w:type="dxa"/>
            <w:vAlign w:val="center"/>
          </w:tcPr>
          <w:p w14:paraId="764A05C6"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BHT ACH Region Community Members</w:t>
            </w:r>
          </w:p>
        </w:tc>
        <w:tc>
          <w:tcPr>
            <w:tcW w:w="1440" w:type="dxa"/>
            <w:vAlign w:val="center"/>
          </w:tcPr>
          <w:p w14:paraId="10CC82C1"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Community-Based Care Coordination, Opioid Response, Chronic Disease, Bi-Directional Integration</w:t>
            </w:r>
          </w:p>
        </w:tc>
        <w:tc>
          <w:tcPr>
            <w:tcW w:w="1440" w:type="dxa"/>
            <w:vAlign w:val="center"/>
          </w:tcPr>
          <w:p w14:paraId="10C0E97A"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Community-Based Care Coordination, Opioid Response, Chronic Disease, Bi-Directional Integration</w:t>
            </w:r>
          </w:p>
        </w:tc>
        <w:tc>
          <w:tcPr>
            <w:tcW w:w="1800" w:type="dxa"/>
            <w:vAlign w:val="center"/>
          </w:tcPr>
          <w:p w14:paraId="53C9AC1C"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N</w:t>
            </w:r>
          </w:p>
        </w:tc>
      </w:tr>
      <w:tr w:rsidR="0077769A" w:rsidRPr="0077769A" w14:paraId="2BDAD6FB" w14:textId="77777777" w:rsidTr="0028046D">
        <w:trPr>
          <w:trHeight w:val="708"/>
        </w:trPr>
        <w:tc>
          <w:tcPr>
            <w:tcW w:w="1759" w:type="dxa"/>
            <w:vAlign w:val="center"/>
          </w:tcPr>
          <w:p w14:paraId="7A96DE88"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Department of Health Community of Health Worker Conference (Lynwood, WA)</w:t>
            </w:r>
          </w:p>
        </w:tc>
        <w:tc>
          <w:tcPr>
            <w:tcW w:w="840" w:type="dxa"/>
            <w:vAlign w:val="center"/>
          </w:tcPr>
          <w:p w14:paraId="08E40E35"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4/12-13/18</w:t>
            </w:r>
          </w:p>
        </w:tc>
        <w:tc>
          <w:tcPr>
            <w:tcW w:w="1269" w:type="dxa"/>
            <w:vAlign w:val="center"/>
          </w:tcPr>
          <w:p w14:paraId="3001B20A"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ACH updates, state-wide CHW developments</w:t>
            </w:r>
          </w:p>
        </w:tc>
        <w:tc>
          <w:tcPr>
            <w:tcW w:w="1257" w:type="dxa"/>
            <w:vAlign w:val="center"/>
          </w:tcPr>
          <w:p w14:paraId="4C17F89B"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State-wide Community Health Workers</w:t>
            </w:r>
          </w:p>
        </w:tc>
        <w:tc>
          <w:tcPr>
            <w:tcW w:w="1440" w:type="dxa"/>
            <w:vAlign w:val="center"/>
          </w:tcPr>
          <w:p w14:paraId="4EA93D61"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Community-Based Care Coordination</w:t>
            </w:r>
          </w:p>
        </w:tc>
        <w:tc>
          <w:tcPr>
            <w:tcW w:w="1440" w:type="dxa"/>
            <w:vAlign w:val="center"/>
          </w:tcPr>
          <w:p w14:paraId="4DA4A1BB"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Cross-state CHW connections, shared learning</w:t>
            </w:r>
          </w:p>
        </w:tc>
        <w:tc>
          <w:tcPr>
            <w:tcW w:w="1800" w:type="dxa"/>
            <w:vAlign w:val="center"/>
          </w:tcPr>
          <w:p w14:paraId="3FDD6790"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N</w:t>
            </w:r>
          </w:p>
        </w:tc>
      </w:tr>
      <w:tr w:rsidR="0077769A" w:rsidRPr="0077769A" w14:paraId="1EEF35D1" w14:textId="77777777" w:rsidTr="0028046D">
        <w:trPr>
          <w:trHeight w:val="708"/>
        </w:trPr>
        <w:tc>
          <w:tcPr>
            <w:tcW w:w="1759" w:type="dxa"/>
            <w:vAlign w:val="center"/>
          </w:tcPr>
          <w:p w14:paraId="05762298"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Prevention First Leadership Team Meeting</w:t>
            </w:r>
          </w:p>
        </w:tc>
        <w:tc>
          <w:tcPr>
            <w:tcW w:w="840" w:type="dxa"/>
            <w:vAlign w:val="center"/>
          </w:tcPr>
          <w:p w14:paraId="2019D8AB"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4/11/18</w:t>
            </w:r>
          </w:p>
        </w:tc>
        <w:tc>
          <w:tcPr>
            <w:tcW w:w="1269" w:type="dxa"/>
            <w:vAlign w:val="center"/>
          </w:tcPr>
          <w:p w14:paraId="1A99DB7C"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Sharing BHT ACH updates</w:t>
            </w:r>
          </w:p>
        </w:tc>
        <w:tc>
          <w:tcPr>
            <w:tcW w:w="1257" w:type="dxa"/>
            <w:vAlign w:val="center"/>
          </w:tcPr>
          <w:p w14:paraId="1B85E2D7"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Public health department and other community partners working on the 1422 waiver for Chronic Disease</w:t>
            </w:r>
          </w:p>
        </w:tc>
        <w:tc>
          <w:tcPr>
            <w:tcW w:w="1440" w:type="dxa"/>
            <w:vAlign w:val="center"/>
          </w:tcPr>
          <w:p w14:paraId="7A5C0DD2"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Chronic Disease</w:t>
            </w:r>
          </w:p>
        </w:tc>
        <w:tc>
          <w:tcPr>
            <w:tcW w:w="1440" w:type="dxa"/>
            <w:vAlign w:val="center"/>
          </w:tcPr>
          <w:p w14:paraId="388B2893"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Awareness of BHT ACH activities, community programs, flagged issues for prioritization</w:t>
            </w:r>
          </w:p>
        </w:tc>
        <w:tc>
          <w:tcPr>
            <w:tcW w:w="1800" w:type="dxa"/>
            <w:vAlign w:val="center"/>
          </w:tcPr>
          <w:p w14:paraId="4DA06FD6" w14:textId="77777777" w:rsidR="00FE5BAC" w:rsidRPr="006C1814" w:rsidRDefault="00FE5BAC" w:rsidP="0028046D">
            <w:pPr>
              <w:spacing w:before="120" w:after="120" w:line="276" w:lineRule="auto"/>
              <w:rPr>
                <w:rFonts w:ascii="Calibri" w:hAnsi="Calibri" w:cs="Calibri"/>
                <w:sz w:val="18"/>
                <w:szCs w:val="18"/>
              </w:rPr>
            </w:pPr>
            <w:r w:rsidRPr="006C1814">
              <w:rPr>
                <w:rFonts w:ascii="Calibri" w:hAnsi="Calibri" w:cs="Calibri"/>
                <w:sz w:val="18"/>
                <w:szCs w:val="18"/>
              </w:rPr>
              <w:t>N</w:t>
            </w:r>
          </w:p>
        </w:tc>
      </w:tr>
      <w:tr w:rsidR="0077769A" w:rsidRPr="0077769A" w14:paraId="704A8906" w14:textId="77777777" w:rsidTr="0028046D">
        <w:trPr>
          <w:trHeight w:val="708"/>
        </w:trPr>
        <w:tc>
          <w:tcPr>
            <w:tcW w:w="1759" w:type="dxa"/>
            <w:vAlign w:val="center"/>
          </w:tcPr>
          <w:p w14:paraId="59F05AEE"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 xml:space="preserve">Tri-County </w:t>
            </w:r>
            <w:proofErr w:type="spellStart"/>
            <w:r w:rsidRPr="001340CF">
              <w:rPr>
                <w:rFonts w:ascii="Calibri" w:hAnsi="Calibri" w:cs="Calibri"/>
                <w:sz w:val="18"/>
                <w:szCs w:val="18"/>
              </w:rPr>
              <w:t>Subregional</w:t>
            </w:r>
            <w:proofErr w:type="spellEnd"/>
            <w:r w:rsidRPr="001340CF">
              <w:rPr>
                <w:rFonts w:ascii="Calibri" w:hAnsi="Calibri" w:cs="Calibri"/>
                <w:sz w:val="18"/>
                <w:szCs w:val="18"/>
              </w:rPr>
              <w:t xml:space="preserve"> Meeting</w:t>
            </w:r>
          </w:p>
        </w:tc>
        <w:tc>
          <w:tcPr>
            <w:tcW w:w="840" w:type="dxa"/>
            <w:vAlign w:val="center"/>
          </w:tcPr>
          <w:p w14:paraId="74DD4BA7"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4/12/18</w:t>
            </w:r>
          </w:p>
        </w:tc>
        <w:tc>
          <w:tcPr>
            <w:tcW w:w="1269" w:type="dxa"/>
            <w:vAlign w:val="center"/>
          </w:tcPr>
          <w:p w14:paraId="68AC34C9"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Collaborating with Catholic Charities' SNAP Program and tri-county partners on food security and other local issues</w:t>
            </w:r>
          </w:p>
        </w:tc>
        <w:tc>
          <w:tcPr>
            <w:tcW w:w="1257" w:type="dxa"/>
            <w:vAlign w:val="center"/>
          </w:tcPr>
          <w:p w14:paraId="3171EB3F"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Health care providers, social services providers, community partners</w:t>
            </w:r>
          </w:p>
        </w:tc>
        <w:tc>
          <w:tcPr>
            <w:tcW w:w="1440" w:type="dxa"/>
            <w:vAlign w:val="center"/>
          </w:tcPr>
          <w:p w14:paraId="7A5A9CC3"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 Chronic Disease</w:t>
            </w:r>
          </w:p>
        </w:tc>
        <w:tc>
          <w:tcPr>
            <w:tcW w:w="1440" w:type="dxa"/>
            <w:vAlign w:val="center"/>
          </w:tcPr>
          <w:p w14:paraId="013CCC9F"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Opportunities for collaboration between BHT and regional partners and how Transformation work will impact food security</w:t>
            </w:r>
          </w:p>
        </w:tc>
        <w:tc>
          <w:tcPr>
            <w:tcW w:w="1800" w:type="dxa"/>
            <w:vAlign w:val="center"/>
          </w:tcPr>
          <w:p w14:paraId="148292E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71391E8B" w14:textId="77777777" w:rsidTr="0028046D">
        <w:trPr>
          <w:trHeight w:val="708"/>
        </w:trPr>
        <w:tc>
          <w:tcPr>
            <w:tcW w:w="1759" w:type="dxa"/>
            <w:vAlign w:val="center"/>
          </w:tcPr>
          <w:p w14:paraId="7677A01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Greater Spokane County Meals on Wheels</w:t>
            </w:r>
          </w:p>
        </w:tc>
        <w:tc>
          <w:tcPr>
            <w:tcW w:w="840" w:type="dxa"/>
            <w:vAlign w:val="center"/>
          </w:tcPr>
          <w:p w14:paraId="664603D9"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4/17/18</w:t>
            </w:r>
          </w:p>
        </w:tc>
        <w:tc>
          <w:tcPr>
            <w:tcW w:w="1269" w:type="dxa"/>
            <w:vAlign w:val="center"/>
          </w:tcPr>
          <w:p w14:paraId="270E862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ACH updates</w:t>
            </w:r>
          </w:p>
        </w:tc>
        <w:tc>
          <w:tcPr>
            <w:tcW w:w="1257" w:type="dxa"/>
            <w:vAlign w:val="center"/>
          </w:tcPr>
          <w:p w14:paraId="733D7CB4"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Meals on Wheels Staff</w:t>
            </w:r>
          </w:p>
        </w:tc>
        <w:tc>
          <w:tcPr>
            <w:tcW w:w="1440" w:type="dxa"/>
            <w:vAlign w:val="center"/>
          </w:tcPr>
          <w:p w14:paraId="18E5ECDF"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w:t>
            </w:r>
          </w:p>
        </w:tc>
        <w:tc>
          <w:tcPr>
            <w:tcW w:w="1440" w:type="dxa"/>
            <w:vAlign w:val="center"/>
          </w:tcPr>
          <w:p w14:paraId="47BCD4A5"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Connections to ACH activities</w:t>
            </w:r>
          </w:p>
        </w:tc>
        <w:tc>
          <w:tcPr>
            <w:tcW w:w="1800" w:type="dxa"/>
            <w:vAlign w:val="center"/>
          </w:tcPr>
          <w:p w14:paraId="3236892C"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337E7F9F" w14:textId="77777777" w:rsidTr="0028046D">
        <w:trPr>
          <w:trHeight w:val="708"/>
        </w:trPr>
        <w:tc>
          <w:tcPr>
            <w:tcW w:w="1759" w:type="dxa"/>
            <w:vAlign w:val="center"/>
          </w:tcPr>
          <w:p w14:paraId="3755B83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Leadership Council Meeting</w:t>
            </w:r>
          </w:p>
        </w:tc>
        <w:tc>
          <w:tcPr>
            <w:tcW w:w="840" w:type="dxa"/>
            <w:vAlign w:val="center"/>
          </w:tcPr>
          <w:p w14:paraId="6E895B1D"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4/18/18</w:t>
            </w:r>
          </w:p>
        </w:tc>
        <w:tc>
          <w:tcPr>
            <w:tcW w:w="1269" w:type="dxa"/>
            <w:vAlign w:val="center"/>
          </w:tcPr>
          <w:p w14:paraId="267963C5"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 xml:space="preserve">A discussion on embedding health equity into </w:t>
            </w:r>
            <w:r w:rsidRPr="001340CF">
              <w:rPr>
                <w:rFonts w:ascii="Calibri" w:hAnsi="Calibri" w:cs="Calibri"/>
                <w:sz w:val="18"/>
                <w:szCs w:val="18"/>
              </w:rPr>
              <w:lastRenderedPageBreak/>
              <w:t>Transformation work across all sectors</w:t>
            </w:r>
          </w:p>
        </w:tc>
        <w:tc>
          <w:tcPr>
            <w:tcW w:w="1257" w:type="dxa"/>
            <w:vAlign w:val="center"/>
          </w:tcPr>
          <w:p w14:paraId="19F53657"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lastRenderedPageBreak/>
              <w:t xml:space="preserve">All partners related to ACH work: regional partners in </w:t>
            </w:r>
            <w:r w:rsidRPr="001340CF">
              <w:rPr>
                <w:rFonts w:ascii="Calibri" w:hAnsi="Calibri" w:cs="Calibri"/>
                <w:sz w:val="18"/>
                <w:szCs w:val="18"/>
              </w:rPr>
              <w:lastRenderedPageBreak/>
              <w:t>county government, healthcare, social services, community members</w:t>
            </w:r>
          </w:p>
        </w:tc>
        <w:tc>
          <w:tcPr>
            <w:tcW w:w="1440" w:type="dxa"/>
            <w:vAlign w:val="center"/>
          </w:tcPr>
          <w:p w14:paraId="6F325CCD"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lastRenderedPageBreak/>
              <w:t xml:space="preserve">Bi-Directional Integration; Community-Based Care Coordination; </w:t>
            </w:r>
            <w:r w:rsidRPr="001340CF">
              <w:rPr>
                <w:rFonts w:ascii="Calibri" w:hAnsi="Calibri" w:cs="Calibri"/>
                <w:sz w:val="18"/>
                <w:szCs w:val="18"/>
              </w:rPr>
              <w:lastRenderedPageBreak/>
              <w:t>Chronic Disease; Opioid Response</w:t>
            </w:r>
          </w:p>
        </w:tc>
        <w:tc>
          <w:tcPr>
            <w:tcW w:w="1440" w:type="dxa"/>
            <w:vAlign w:val="center"/>
          </w:tcPr>
          <w:p w14:paraId="7A1F2353"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lastRenderedPageBreak/>
              <w:t xml:space="preserve">Furthered conversation and set partner and community member </w:t>
            </w:r>
            <w:r w:rsidRPr="001340CF">
              <w:rPr>
                <w:rFonts w:ascii="Calibri" w:hAnsi="Calibri" w:cs="Calibri"/>
                <w:sz w:val="18"/>
                <w:szCs w:val="18"/>
              </w:rPr>
              <w:lastRenderedPageBreak/>
              <w:t>expectations for how Medicaid Transformation will involve health equity in all aspects of the work</w:t>
            </w:r>
          </w:p>
        </w:tc>
        <w:tc>
          <w:tcPr>
            <w:tcW w:w="1800" w:type="dxa"/>
            <w:vAlign w:val="center"/>
          </w:tcPr>
          <w:p w14:paraId="179B14ED"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lastRenderedPageBreak/>
              <w:t>N</w:t>
            </w:r>
          </w:p>
        </w:tc>
      </w:tr>
      <w:tr w:rsidR="0077769A" w:rsidRPr="0077769A" w14:paraId="595C967A" w14:textId="77777777" w:rsidTr="0028046D">
        <w:trPr>
          <w:trHeight w:val="708"/>
        </w:trPr>
        <w:tc>
          <w:tcPr>
            <w:tcW w:w="1759" w:type="dxa"/>
            <w:vAlign w:val="center"/>
          </w:tcPr>
          <w:p w14:paraId="16F2C11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EW Community Health Worker Network (Spokane, WA)</w:t>
            </w:r>
          </w:p>
        </w:tc>
        <w:tc>
          <w:tcPr>
            <w:tcW w:w="840" w:type="dxa"/>
            <w:vAlign w:val="center"/>
          </w:tcPr>
          <w:p w14:paraId="79E67062"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4/19/18</w:t>
            </w:r>
          </w:p>
        </w:tc>
        <w:tc>
          <w:tcPr>
            <w:tcW w:w="1269" w:type="dxa"/>
            <w:vAlign w:val="center"/>
          </w:tcPr>
          <w:p w14:paraId="1872686C"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Sharing BHT ACH updates, offering TA to help local objectives</w:t>
            </w:r>
          </w:p>
        </w:tc>
        <w:tc>
          <w:tcPr>
            <w:tcW w:w="1257" w:type="dxa"/>
            <w:vAlign w:val="center"/>
          </w:tcPr>
          <w:p w14:paraId="781CC4C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 Health Workers, Social Service Providers</w:t>
            </w:r>
          </w:p>
        </w:tc>
        <w:tc>
          <w:tcPr>
            <w:tcW w:w="1440" w:type="dxa"/>
            <w:vAlign w:val="center"/>
          </w:tcPr>
          <w:p w14:paraId="02B62CC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w:t>
            </w:r>
          </w:p>
        </w:tc>
        <w:tc>
          <w:tcPr>
            <w:tcW w:w="1440" w:type="dxa"/>
            <w:vAlign w:val="center"/>
          </w:tcPr>
          <w:p w14:paraId="21E0E5E0"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Awareness of BHT ACH community-based care coordination objectives</w:t>
            </w:r>
          </w:p>
        </w:tc>
        <w:tc>
          <w:tcPr>
            <w:tcW w:w="1800" w:type="dxa"/>
            <w:vAlign w:val="center"/>
          </w:tcPr>
          <w:p w14:paraId="4BDF8776"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083E97C8" w14:textId="77777777" w:rsidTr="0028046D">
        <w:trPr>
          <w:trHeight w:val="708"/>
        </w:trPr>
        <w:tc>
          <w:tcPr>
            <w:tcW w:w="1759" w:type="dxa"/>
            <w:vAlign w:val="center"/>
          </w:tcPr>
          <w:p w14:paraId="5005B3A4"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BHT Board Meeting - Community Comment Hour (Spokane, WA)</w:t>
            </w:r>
          </w:p>
        </w:tc>
        <w:tc>
          <w:tcPr>
            <w:tcW w:w="840" w:type="dxa"/>
            <w:vAlign w:val="center"/>
          </w:tcPr>
          <w:p w14:paraId="05C974F2"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4/25/18</w:t>
            </w:r>
          </w:p>
        </w:tc>
        <w:tc>
          <w:tcPr>
            <w:tcW w:w="1269" w:type="dxa"/>
            <w:vAlign w:val="center"/>
          </w:tcPr>
          <w:p w14:paraId="1C981DA4"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Engaging with ACH region community members interested in issuing comments to the BHT ACH Board</w:t>
            </w:r>
          </w:p>
        </w:tc>
        <w:tc>
          <w:tcPr>
            <w:tcW w:w="1257" w:type="dxa"/>
            <w:vAlign w:val="center"/>
          </w:tcPr>
          <w:p w14:paraId="12B5D920"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BHT ACH Region Community Members</w:t>
            </w:r>
          </w:p>
        </w:tc>
        <w:tc>
          <w:tcPr>
            <w:tcW w:w="1440" w:type="dxa"/>
            <w:vAlign w:val="center"/>
          </w:tcPr>
          <w:p w14:paraId="65574B1B"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 Opioid Response, Chronic Disease, Bi-Directional Integration</w:t>
            </w:r>
          </w:p>
        </w:tc>
        <w:tc>
          <w:tcPr>
            <w:tcW w:w="1440" w:type="dxa"/>
            <w:vAlign w:val="center"/>
          </w:tcPr>
          <w:p w14:paraId="60E94AA2"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 Opioid Response, Chronic Disease, Bi-Directional Integration</w:t>
            </w:r>
          </w:p>
        </w:tc>
        <w:tc>
          <w:tcPr>
            <w:tcW w:w="1800" w:type="dxa"/>
            <w:vAlign w:val="center"/>
          </w:tcPr>
          <w:p w14:paraId="70E1246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794E2B08" w14:textId="77777777" w:rsidTr="0028046D">
        <w:trPr>
          <w:trHeight w:val="708"/>
        </w:trPr>
        <w:tc>
          <w:tcPr>
            <w:tcW w:w="1759" w:type="dxa"/>
            <w:vAlign w:val="center"/>
          </w:tcPr>
          <w:p w14:paraId="645179A5"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Recovery and Integration Forum</w:t>
            </w:r>
          </w:p>
        </w:tc>
        <w:tc>
          <w:tcPr>
            <w:tcW w:w="840" w:type="dxa"/>
            <w:vAlign w:val="center"/>
          </w:tcPr>
          <w:p w14:paraId="24B48C4E"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4/17/18</w:t>
            </w:r>
          </w:p>
        </w:tc>
        <w:tc>
          <w:tcPr>
            <w:tcW w:w="1269" w:type="dxa"/>
            <w:vAlign w:val="center"/>
          </w:tcPr>
          <w:p w14:paraId="3D774C40"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BHT participated in DSHS Recovery and Integration Forum</w:t>
            </w:r>
          </w:p>
        </w:tc>
        <w:tc>
          <w:tcPr>
            <w:tcW w:w="1257" w:type="dxa"/>
            <w:vAlign w:val="center"/>
          </w:tcPr>
          <w:p w14:paraId="24B50AC5"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Behavioral Health providers, with a focus on SUD and Recovery</w:t>
            </w:r>
          </w:p>
        </w:tc>
        <w:tc>
          <w:tcPr>
            <w:tcW w:w="1440" w:type="dxa"/>
            <w:vAlign w:val="center"/>
          </w:tcPr>
          <w:p w14:paraId="506AE109"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 Opioid Response, Chronic Disease, Bi-Directional Integration</w:t>
            </w:r>
          </w:p>
        </w:tc>
        <w:tc>
          <w:tcPr>
            <w:tcW w:w="1440" w:type="dxa"/>
            <w:vAlign w:val="center"/>
          </w:tcPr>
          <w:p w14:paraId="2F47FC53"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 xml:space="preserve">Aired concerns around recovery culture getting lost in integration, discussed strategies </w:t>
            </w:r>
          </w:p>
        </w:tc>
        <w:tc>
          <w:tcPr>
            <w:tcW w:w="1800" w:type="dxa"/>
            <w:vAlign w:val="center"/>
          </w:tcPr>
          <w:p w14:paraId="77A7BEC3"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Y (Lunch)</w:t>
            </w:r>
          </w:p>
        </w:tc>
      </w:tr>
      <w:tr w:rsidR="0077769A" w:rsidRPr="0077769A" w14:paraId="0F75C67B" w14:textId="77777777" w:rsidTr="0028046D">
        <w:trPr>
          <w:trHeight w:val="708"/>
        </w:trPr>
        <w:tc>
          <w:tcPr>
            <w:tcW w:w="1759" w:type="dxa"/>
            <w:vAlign w:val="center"/>
          </w:tcPr>
          <w:p w14:paraId="46D5DD33"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Stevens County Healthcare Roundtable (Colville, WA)</w:t>
            </w:r>
          </w:p>
        </w:tc>
        <w:tc>
          <w:tcPr>
            <w:tcW w:w="840" w:type="dxa"/>
            <w:vAlign w:val="center"/>
          </w:tcPr>
          <w:p w14:paraId="1593BAC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5/4/18</w:t>
            </w:r>
          </w:p>
        </w:tc>
        <w:tc>
          <w:tcPr>
            <w:tcW w:w="1269" w:type="dxa"/>
            <w:vAlign w:val="center"/>
          </w:tcPr>
          <w:p w14:paraId="5F71488C"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Sharing BHT ACH updates, offering TA to help local objectives</w:t>
            </w:r>
          </w:p>
        </w:tc>
        <w:tc>
          <w:tcPr>
            <w:tcW w:w="1257" w:type="dxa"/>
            <w:vAlign w:val="center"/>
          </w:tcPr>
          <w:p w14:paraId="17F8FE0D"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County government, social service providers, healthcare organizations, community members</w:t>
            </w:r>
          </w:p>
        </w:tc>
        <w:tc>
          <w:tcPr>
            <w:tcW w:w="1440" w:type="dxa"/>
            <w:vAlign w:val="center"/>
          </w:tcPr>
          <w:p w14:paraId="4636EE5F"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 Opioid Response, Chronic Disease, Bi-Directional Integration</w:t>
            </w:r>
          </w:p>
        </w:tc>
        <w:tc>
          <w:tcPr>
            <w:tcW w:w="1440" w:type="dxa"/>
            <w:vAlign w:val="center"/>
          </w:tcPr>
          <w:p w14:paraId="44638E73"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Awareness of BHT ACH activities, community programs, flagged issues for prioritization</w:t>
            </w:r>
          </w:p>
        </w:tc>
        <w:tc>
          <w:tcPr>
            <w:tcW w:w="1800" w:type="dxa"/>
            <w:vAlign w:val="center"/>
          </w:tcPr>
          <w:p w14:paraId="3A5CA6BF"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600B5620" w14:textId="77777777" w:rsidTr="0028046D">
        <w:trPr>
          <w:trHeight w:val="708"/>
        </w:trPr>
        <w:tc>
          <w:tcPr>
            <w:tcW w:w="1759" w:type="dxa"/>
            <w:vAlign w:val="center"/>
          </w:tcPr>
          <w:p w14:paraId="344C0F09"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 Voices Council Meeting</w:t>
            </w:r>
          </w:p>
        </w:tc>
        <w:tc>
          <w:tcPr>
            <w:tcW w:w="840" w:type="dxa"/>
            <w:vAlign w:val="center"/>
          </w:tcPr>
          <w:p w14:paraId="64E9A881"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5/7/18</w:t>
            </w:r>
          </w:p>
        </w:tc>
        <w:tc>
          <w:tcPr>
            <w:tcW w:w="1269" w:type="dxa"/>
            <w:vAlign w:val="center"/>
          </w:tcPr>
          <w:p w14:paraId="72F24DB4"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 xml:space="preserve">Onboarding for new council members, establishing goals and outcomes for </w:t>
            </w:r>
            <w:r w:rsidRPr="001340CF">
              <w:rPr>
                <w:rFonts w:ascii="Calibri" w:hAnsi="Calibri" w:cs="Calibri"/>
                <w:sz w:val="18"/>
                <w:szCs w:val="18"/>
              </w:rPr>
              <w:lastRenderedPageBreak/>
              <w:t>coming months</w:t>
            </w:r>
          </w:p>
        </w:tc>
        <w:tc>
          <w:tcPr>
            <w:tcW w:w="1257" w:type="dxa"/>
            <w:vAlign w:val="center"/>
          </w:tcPr>
          <w:p w14:paraId="549BE15C"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lastRenderedPageBreak/>
              <w:t xml:space="preserve">Board member, MCO representatives, public health representative, community </w:t>
            </w:r>
            <w:r w:rsidRPr="001340CF">
              <w:rPr>
                <w:rFonts w:ascii="Calibri" w:hAnsi="Calibri" w:cs="Calibri"/>
                <w:sz w:val="18"/>
                <w:szCs w:val="18"/>
              </w:rPr>
              <w:lastRenderedPageBreak/>
              <w:t>partners, Medicaid beneficiaries</w:t>
            </w:r>
          </w:p>
        </w:tc>
        <w:tc>
          <w:tcPr>
            <w:tcW w:w="1440" w:type="dxa"/>
            <w:vAlign w:val="center"/>
          </w:tcPr>
          <w:p w14:paraId="7B2160B5"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lastRenderedPageBreak/>
              <w:t xml:space="preserve">Bi-Directional Integration; Community-Based Care Coordination; Chronic Disease; </w:t>
            </w:r>
            <w:r w:rsidRPr="001340CF">
              <w:rPr>
                <w:rFonts w:ascii="Calibri" w:hAnsi="Calibri" w:cs="Calibri"/>
                <w:sz w:val="18"/>
                <w:szCs w:val="18"/>
              </w:rPr>
              <w:lastRenderedPageBreak/>
              <w:t>Opioid Response</w:t>
            </w:r>
          </w:p>
        </w:tc>
        <w:tc>
          <w:tcPr>
            <w:tcW w:w="1440" w:type="dxa"/>
            <w:vAlign w:val="center"/>
          </w:tcPr>
          <w:p w14:paraId="4A87FB3C"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lastRenderedPageBreak/>
              <w:t xml:space="preserve">Engaged three new Medicaid beneficiaries with the Council, established norms and regular </w:t>
            </w:r>
            <w:r w:rsidRPr="001340CF">
              <w:rPr>
                <w:rFonts w:ascii="Calibri" w:hAnsi="Calibri" w:cs="Calibri"/>
                <w:sz w:val="18"/>
                <w:szCs w:val="18"/>
              </w:rPr>
              <w:lastRenderedPageBreak/>
              <w:t>meetings times, set scope of work</w:t>
            </w:r>
          </w:p>
        </w:tc>
        <w:tc>
          <w:tcPr>
            <w:tcW w:w="1800" w:type="dxa"/>
            <w:vAlign w:val="center"/>
          </w:tcPr>
          <w:p w14:paraId="5DBE13D2"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lastRenderedPageBreak/>
              <w:t>Y</w:t>
            </w:r>
          </w:p>
        </w:tc>
      </w:tr>
      <w:tr w:rsidR="0077769A" w:rsidRPr="0077769A" w14:paraId="6E9B3A01" w14:textId="77777777" w:rsidTr="0028046D">
        <w:trPr>
          <w:trHeight w:val="708"/>
        </w:trPr>
        <w:tc>
          <w:tcPr>
            <w:tcW w:w="1759" w:type="dxa"/>
            <w:vAlign w:val="center"/>
          </w:tcPr>
          <w:p w14:paraId="2DF3E69D"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Healthy Ferry County Coalition (Republic, WA)</w:t>
            </w:r>
          </w:p>
        </w:tc>
        <w:tc>
          <w:tcPr>
            <w:tcW w:w="840" w:type="dxa"/>
            <w:vAlign w:val="center"/>
          </w:tcPr>
          <w:p w14:paraId="00E2D87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5/8/18</w:t>
            </w:r>
          </w:p>
        </w:tc>
        <w:tc>
          <w:tcPr>
            <w:tcW w:w="1269" w:type="dxa"/>
            <w:vAlign w:val="center"/>
          </w:tcPr>
          <w:p w14:paraId="19975FB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Sharing BHT ACH updates, offering TA to help local objectives</w:t>
            </w:r>
          </w:p>
        </w:tc>
        <w:tc>
          <w:tcPr>
            <w:tcW w:w="1257" w:type="dxa"/>
            <w:vAlign w:val="center"/>
          </w:tcPr>
          <w:p w14:paraId="5F3FCD71"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County government, social service providers, healthcare organizations, community members</w:t>
            </w:r>
          </w:p>
        </w:tc>
        <w:tc>
          <w:tcPr>
            <w:tcW w:w="1440" w:type="dxa"/>
            <w:vAlign w:val="center"/>
          </w:tcPr>
          <w:p w14:paraId="2DB944D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 Opioid Response, Chronic Disease, Bi-Directional Integration</w:t>
            </w:r>
          </w:p>
        </w:tc>
        <w:tc>
          <w:tcPr>
            <w:tcW w:w="1440" w:type="dxa"/>
            <w:vAlign w:val="center"/>
          </w:tcPr>
          <w:p w14:paraId="3793246E"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Awareness of BHT ACH activities, community programs, flagged issues for prioritization</w:t>
            </w:r>
          </w:p>
        </w:tc>
        <w:tc>
          <w:tcPr>
            <w:tcW w:w="1800" w:type="dxa"/>
            <w:vAlign w:val="center"/>
          </w:tcPr>
          <w:p w14:paraId="22E96382"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126D5DFF" w14:textId="77777777" w:rsidTr="0028046D">
        <w:trPr>
          <w:trHeight w:val="708"/>
        </w:trPr>
        <w:tc>
          <w:tcPr>
            <w:tcW w:w="1759" w:type="dxa"/>
            <w:vAlign w:val="center"/>
          </w:tcPr>
          <w:p w14:paraId="540D3904"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EW Community Health Worker Network (Spokane, WA)</w:t>
            </w:r>
          </w:p>
        </w:tc>
        <w:tc>
          <w:tcPr>
            <w:tcW w:w="840" w:type="dxa"/>
            <w:vAlign w:val="center"/>
          </w:tcPr>
          <w:p w14:paraId="1A5123A6"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5/10/18</w:t>
            </w:r>
          </w:p>
        </w:tc>
        <w:tc>
          <w:tcPr>
            <w:tcW w:w="1269" w:type="dxa"/>
            <w:vAlign w:val="center"/>
          </w:tcPr>
          <w:p w14:paraId="35D15EF0"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Sharing BHT ACH updates, offering TA to help local objectives</w:t>
            </w:r>
          </w:p>
        </w:tc>
        <w:tc>
          <w:tcPr>
            <w:tcW w:w="1257" w:type="dxa"/>
            <w:vAlign w:val="center"/>
          </w:tcPr>
          <w:p w14:paraId="3C33E98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 Health Workers, Social Service Providers</w:t>
            </w:r>
          </w:p>
        </w:tc>
        <w:tc>
          <w:tcPr>
            <w:tcW w:w="1440" w:type="dxa"/>
            <w:vAlign w:val="center"/>
          </w:tcPr>
          <w:p w14:paraId="2E93307F"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w:t>
            </w:r>
          </w:p>
        </w:tc>
        <w:tc>
          <w:tcPr>
            <w:tcW w:w="1440" w:type="dxa"/>
            <w:vAlign w:val="center"/>
          </w:tcPr>
          <w:p w14:paraId="5FB8380D"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Awareness of BHT ACH community-based care coordination objectives</w:t>
            </w:r>
          </w:p>
        </w:tc>
        <w:tc>
          <w:tcPr>
            <w:tcW w:w="1800" w:type="dxa"/>
            <w:vAlign w:val="center"/>
          </w:tcPr>
          <w:p w14:paraId="394B223D"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7C16EC3F" w14:textId="77777777" w:rsidTr="0028046D">
        <w:trPr>
          <w:trHeight w:val="708"/>
        </w:trPr>
        <w:tc>
          <w:tcPr>
            <w:tcW w:w="1759" w:type="dxa"/>
            <w:vAlign w:val="center"/>
          </w:tcPr>
          <w:p w14:paraId="08BBBF54"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Meeting with Molina representative</w:t>
            </w:r>
          </w:p>
        </w:tc>
        <w:tc>
          <w:tcPr>
            <w:tcW w:w="840" w:type="dxa"/>
            <w:vAlign w:val="center"/>
          </w:tcPr>
          <w:p w14:paraId="25A7BC21"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5/11/18</w:t>
            </w:r>
          </w:p>
        </w:tc>
        <w:tc>
          <w:tcPr>
            <w:tcW w:w="1269" w:type="dxa"/>
            <w:vAlign w:val="center"/>
          </w:tcPr>
          <w:p w14:paraId="2EE903D3"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Build a relationship and get her established with the work in the BHT region</w:t>
            </w:r>
          </w:p>
        </w:tc>
        <w:tc>
          <w:tcPr>
            <w:tcW w:w="1257" w:type="dxa"/>
            <w:vAlign w:val="center"/>
          </w:tcPr>
          <w:p w14:paraId="3C44743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Molina</w:t>
            </w:r>
          </w:p>
        </w:tc>
        <w:tc>
          <w:tcPr>
            <w:tcW w:w="1440" w:type="dxa"/>
            <w:vAlign w:val="center"/>
          </w:tcPr>
          <w:p w14:paraId="292B5586"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Bi-Directional Integration; Community-Based Care Coordination; Chronic Disease; Opioid Response</w:t>
            </w:r>
          </w:p>
        </w:tc>
        <w:tc>
          <w:tcPr>
            <w:tcW w:w="1440" w:type="dxa"/>
            <w:vAlign w:val="center"/>
          </w:tcPr>
          <w:p w14:paraId="7E7CAC99"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Familiarized representative with regional work and priorities, connected her with significant partners</w:t>
            </w:r>
          </w:p>
        </w:tc>
        <w:tc>
          <w:tcPr>
            <w:tcW w:w="1800" w:type="dxa"/>
            <w:vAlign w:val="center"/>
          </w:tcPr>
          <w:p w14:paraId="0FF66F42"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1B7922D6" w14:textId="77777777" w:rsidTr="0028046D">
        <w:trPr>
          <w:trHeight w:val="708"/>
        </w:trPr>
        <w:tc>
          <w:tcPr>
            <w:tcW w:w="1759" w:type="dxa"/>
            <w:vAlign w:val="center"/>
          </w:tcPr>
          <w:p w14:paraId="167232B6"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Healthy Youth Summit (Spokane, WA)</w:t>
            </w:r>
          </w:p>
        </w:tc>
        <w:tc>
          <w:tcPr>
            <w:tcW w:w="840" w:type="dxa"/>
            <w:vAlign w:val="center"/>
          </w:tcPr>
          <w:p w14:paraId="3610337B"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5/15/18</w:t>
            </w:r>
          </w:p>
        </w:tc>
        <w:tc>
          <w:tcPr>
            <w:tcW w:w="1269" w:type="dxa"/>
            <w:vAlign w:val="center"/>
          </w:tcPr>
          <w:p w14:paraId="2693B47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Shared learning on school-age pregnancies</w:t>
            </w:r>
          </w:p>
        </w:tc>
        <w:tc>
          <w:tcPr>
            <w:tcW w:w="1257" w:type="dxa"/>
            <w:vAlign w:val="center"/>
          </w:tcPr>
          <w:p w14:paraId="0B7F680B"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 Members, healthcare providers, schools</w:t>
            </w:r>
          </w:p>
        </w:tc>
        <w:tc>
          <w:tcPr>
            <w:tcW w:w="1440" w:type="dxa"/>
            <w:vAlign w:val="center"/>
          </w:tcPr>
          <w:p w14:paraId="31C7188E"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Maternal and Child Health</w:t>
            </w:r>
          </w:p>
        </w:tc>
        <w:tc>
          <w:tcPr>
            <w:tcW w:w="1440" w:type="dxa"/>
            <w:vAlign w:val="center"/>
          </w:tcPr>
          <w:p w14:paraId="3E05E005"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Connections to ACH activities</w:t>
            </w:r>
          </w:p>
        </w:tc>
        <w:tc>
          <w:tcPr>
            <w:tcW w:w="1800" w:type="dxa"/>
            <w:vAlign w:val="center"/>
          </w:tcPr>
          <w:p w14:paraId="026FF0E5"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6D9536CD" w14:textId="77777777" w:rsidTr="0028046D">
        <w:trPr>
          <w:trHeight w:val="708"/>
        </w:trPr>
        <w:tc>
          <w:tcPr>
            <w:tcW w:w="1759" w:type="dxa"/>
            <w:vAlign w:val="center"/>
          </w:tcPr>
          <w:p w14:paraId="113A3494"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BHT Board Meeting - Community Comment Hour (Spokane, WA)</w:t>
            </w:r>
          </w:p>
        </w:tc>
        <w:tc>
          <w:tcPr>
            <w:tcW w:w="840" w:type="dxa"/>
            <w:vAlign w:val="center"/>
          </w:tcPr>
          <w:p w14:paraId="00FFCB2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5/16/18</w:t>
            </w:r>
          </w:p>
        </w:tc>
        <w:tc>
          <w:tcPr>
            <w:tcW w:w="1269" w:type="dxa"/>
            <w:vAlign w:val="center"/>
          </w:tcPr>
          <w:p w14:paraId="7021C2F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Engaging with ACH region community members interested in issuing comments to the BHT ACH Board</w:t>
            </w:r>
          </w:p>
        </w:tc>
        <w:tc>
          <w:tcPr>
            <w:tcW w:w="1257" w:type="dxa"/>
            <w:vAlign w:val="center"/>
          </w:tcPr>
          <w:p w14:paraId="5A41DDE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BHT ACH Region Community Members</w:t>
            </w:r>
          </w:p>
        </w:tc>
        <w:tc>
          <w:tcPr>
            <w:tcW w:w="1440" w:type="dxa"/>
            <w:vAlign w:val="center"/>
          </w:tcPr>
          <w:p w14:paraId="2BEB515F"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 Opioid Response, Chronic Disease, Bi-Directional Integration</w:t>
            </w:r>
          </w:p>
        </w:tc>
        <w:tc>
          <w:tcPr>
            <w:tcW w:w="1440" w:type="dxa"/>
            <w:vAlign w:val="center"/>
          </w:tcPr>
          <w:p w14:paraId="7D9D6A8C"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 Opioid Response, Chronic Disease, Bi-Directional Integration</w:t>
            </w:r>
          </w:p>
        </w:tc>
        <w:tc>
          <w:tcPr>
            <w:tcW w:w="1800" w:type="dxa"/>
            <w:vAlign w:val="center"/>
          </w:tcPr>
          <w:p w14:paraId="1B0D702D"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25C09890" w14:textId="77777777" w:rsidTr="0028046D">
        <w:trPr>
          <w:trHeight w:val="708"/>
        </w:trPr>
        <w:tc>
          <w:tcPr>
            <w:tcW w:w="1759" w:type="dxa"/>
            <w:vAlign w:val="center"/>
          </w:tcPr>
          <w:p w14:paraId="1064491E"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 xml:space="preserve">Medical Dental Integration </w:t>
            </w:r>
          </w:p>
        </w:tc>
        <w:tc>
          <w:tcPr>
            <w:tcW w:w="840" w:type="dxa"/>
            <w:vAlign w:val="center"/>
          </w:tcPr>
          <w:p w14:paraId="7255B413"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5/23/18</w:t>
            </w:r>
          </w:p>
        </w:tc>
        <w:tc>
          <w:tcPr>
            <w:tcW w:w="1269" w:type="dxa"/>
            <w:vAlign w:val="center"/>
          </w:tcPr>
          <w:p w14:paraId="5CEA353C"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 xml:space="preserve">Discuss strategies for fluoride varnish application </w:t>
            </w:r>
            <w:r w:rsidRPr="001340CF">
              <w:rPr>
                <w:rFonts w:ascii="Calibri" w:hAnsi="Calibri" w:cs="Calibri"/>
                <w:sz w:val="18"/>
                <w:szCs w:val="18"/>
              </w:rPr>
              <w:lastRenderedPageBreak/>
              <w:t>with oral health experts</w:t>
            </w:r>
          </w:p>
        </w:tc>
        <w:tc>
          <w:tcPr>
            <w:tcW w:w="1257" w:type="dxa"/>
            <w:vAlign w:val="center"/>
          </w:tcPr>
          <w:p w14:paraId="20093436"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lastRenderedPageBreak/>
              <w:t>Dentists, clinicians, ARCORA foundation</w:t>
            </w:r>
          </w:p>
        </w:tc>
        <w:tc>
          <w:tcPr>
            <w:tcW w:w="1440" w:type="dxa"/>
            <w:vAlign w:val="center"/>
          </w:tcPr>
          <w:p w14:paraId="1C24C74C"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Bi-Directional Integration,</w:t>
            </w:r>
          </w:p>
        </w:tc>
        <w:tc>
          <w:tcPr>
            <w:tcW w:w="1440" w:type="dxa"/>
            <w:vAlign w:val="center"/>
          </w:tcPr>
          <w:p w14:paraId="49FE739E"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 xml:space="preserve">Subject matter expertise identified to support this activity </w:t>
            </w:r>
          </w:p>
        </w:tc>
        <w:tc>
          <w:tcPr>
            <w:tcW w:w="1800" w:type="dxa"/>
            <w:vAlign w:val="center"/>
          </w:tcPr>
          <w:p w14:paraId="41A65967"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7913C34B" w14:textId="77777777" w:rsidTr="0028046D">
        <w:trPr>
          <w:trHeight w:val="708"/>
        </w:trPr>
        <w:tc>
          <w:tcPr>
            <w:tcW w:w="1759" w:type="dxa"/>
            <w:vAlign w:val="center"/>
          </w:tcPr>
          <w:p w14:paraId="68A9A57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Lincoln County Health Collaborative Meeting</w:t>
            </w:r>
          </w:p>
        </w:tc>
        <w:tc>
          <w:tcPr>
            <w:tcW w:w="840" w:type="dxa"/>
            <w:vAlign w:val="center"/>
          </w:tcPr>
          <w:p w14:paraId="4F3E1901"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5/23/18</w:t>
            </w:r>
          </w:p>
        </w:tc>
        <w:tc>
          <w:tcPr>
            <w:tcW w:w="1269" w:type="dxa"/>
            <w:vAlign w:val="center"/>
          </w:tcPr>
          <w:p w14:paraId="1C52137B"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Sharing BHT ACH updates, offering TA to help local objectives</w:t>
            </w:r>
          </w:p>
        </w:tc>
        <w:tc>
          <w:tcPr>
            <w:tcW w:w="1257" w:type="dxa"/>
            <w:vAlign w:val="center"/>
          </w:tcPr>
          <w:p w14:paraId="13C2208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County government, social service providers, healthcare organizations, community members</w:t>
            </w:r>
          </w:p>
        </w:tc>
        <w:tc>
          <w:tcPr>
            <w:tcW w:w="1440" w:type="dxa"/>
            <w:vAlign w:val="center"/>
          </w:tcPr>
          <w:p w14:paraId="1967133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 Opioid Response, Chronic Disease, Bi-Directional Integration</w:t>
            </w:r>
          </w:p>
        </w:tc>
        <w:tc>
          <w:tcPr>
            <w:tcW w:w="1440" w:type="dxa"/>
            <w:vAlign w:val="center"/>
          </w:tcPr>
          <w:p w14:paraId="225910F4"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Awareness of BHT ACH activities, community programs, flagged issues for prioritization</w:t>
            </w:r>
          </w:p>
        </w:tc>
        <w:tc>
          <w:tcPr>
            <w:tcW w:w="1800" w:type="dxa"/>
            <w:vAlign w:val="center"/>
          </w:tcPr>
          <w:p w14:paraId="4DEC30A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5FB518F7" w14:textId="77777777" w:rsidTr="0028046D">
        <w:trPr>
          <w:trHeight w:val="708"/>
        </w:trPr>
        <w:tc>
          <w:tcPr>
            <w:tcW w:w="1759" w:type="dxa"/>
            <w:vAlign w:val="center"/>
          </w:tcPr>
          <w:p w14:paraId="063816C6"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Adams County Health Coalition</w:t>
            </w:r>
          </w:p>
        </w:tc>
        <w:tc>
          <w:tcPr>
            <w:tcW w:w="840" w:type="dxa"/>
            <w:vAlign w:val="center"/>
          </w:tcPr>
          <w:p w14:paraId="30CE6D97"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5/29/18</w:t>
            </w:r>
          </w:p>
        </w:tc>
        <w:tc>
          <w:tcPr>
            <w:tcW w:w="1269" w:type="dxa"/>
            <w:vAlign w:val="center"/>
          </w:tcPr>
          <w:p w14:paraId="7A4F1484"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Sharing BHT ACH updates, offering TA to help local objectives</w:t>
            </w:r>
          </w:p>
        </w:tc>
        <w:tc>
          <w:tcPr>
            <w:tcW w:w="1257" w:type="dxa"/>
            <w:vAlign w:val="center"/>
          </w:tcPr>
          <w:p w14:paraId="46D303E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County government, social service providers, healthcare organizations, community members</w:t>
            </w:r>
          </w:p>
        </w:tc>
        <w:tc>
          <w:tcPr>
            <w:tcW w:w="1440" w:type="dxa"/>
            <w:vAlign w:val="center"/>
          </w:tcPr>
          <w:p w14:paraId="2849FA81"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 Opioid Response, Chronic Disease, Bi-Directional Integration</w:t>
            </w:r>
          </w:p>
        </w:tc>
        <w:tc>
          <w:tcPr>
            <w:tcW w:w="1440" w:type="dxa"/>
            <w:vAlign w:val="center"/>
          </w:tcPr>
          <w:p w14:paraId="391C002E"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Awareness of BHT ACH activities, community programs, flagged issues for prioritization</w:t>
            </w:r>
          </w:p>
        </w:tc>
        <w:tc>
          <w:tcPr>
            <w:tcW w:w="1800" w:type="dxa"/>
            <w:vAlign w:val="center"/>
          </w:tcPr>
          <w:p w14:paraId="023FABF9"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7C257109" w14:textId="77777777" w:rsidTr="0028046D">
        <w:trPr>
          <w:trHeight w:val="708"/>
        </w:trPr>
        <w:tc>
          <w:tcPr>
            <w:tcW w:w="1759" w:type="dxa"/>
            <w:vAlign w:val="center"/>
          </w:tcPr>
          <w:p w14:paraId="418BADB3"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Health Equity</w:t>
            </w:r>
          </w:p>
        </w:tc>
        <w:tc>
          <w:tcPr>
            <w:tcW w:w="840" w:type="dxa"/>
            <w:vAlign w:val="center"/>
          </w:tcPr>
          <w:p w14:paraId="26938113"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5/29/18</w:t>
            </w:r>
          </w:p>
        </w:tc>
        <w:tc>
          <w:tcPr>
            <w:tcW w:w="1269" w:type="dxa"/>
            <w:vAlign w:val="center"/>
          </w:tcPr>
          <w:p w14:paraId="03CB6F9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 xml:space="preserve">Spokane Regional Health District received a significant grant to support health equity. Meeting to discuss lessons learned and opportunities to align. </w:t>
            </w:r>
          </w:p>
        </w:tc>
        <w:tc>
          <w:tcPr>
            <w:tcW w:w="1257" w:type="dxa"/>
            <w:vAlign w:val="center"/>
          </w:tcPr>
          <w:p w14:paraId="2E85152D"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BHT and SRHD</w:t>
            </w:r>
          </w:p>
        </w:tc>
        <w:tc>
          <w:tcPr>
            <w:tcW w:w="1440" w:type="dxa"/>
            <w:vAlign w:val="center"/>
          </w:tcPr>
          <w:p w14:paraId="428A3BF6"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 Opioid Response, Chronic Disease, Bi-Directional Integration</w:t>
            </w:r>
          </w:p>
        </w:tc>
        <w:tc>
          <w:tcPr>
            <w:tcW w:w="1440" w:type="dxa"/>
            <w:vAlign w:val="center"/>
          </w:tcPr>
          <w:p w14:paraId="4C2B1353"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Shared resources for health equity accelerators</w:t>
            </w:r>
          </w:p>
        </w:tc>
        <w:tc>
          <w:tcPr>
            <w:tcW w:w="1800" w:type="dxa"/>
            <w:vAlign w:val="center"/>
          </w:tcPr>
          <w:p w14:paraId="2B913184"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r w:rsidR="0077769A" w:rsidRPr="0077769A" w14:paraId="18C856C5" w14:textId="77777777" w:rsidTr="0028046D">
        <w:trPr>
          <w:trHeight w:val="708"/>
        </w:trPr>
        <w:tc>
          <w:tcPr>
            <w:tcW w:w="1759" w:type="dxa"/>
            <w:vAlign w:val="center"/>
          </w:tcPr>
          <w:p w14:paraId="436E6F8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Stevens County Healthcare Roundtable (Colville, WA)</w:t>
            </w:r>
          </w:p>
        </w:tc>
        <w:tc>
          <w:tcPr>
            <w:tcW w:w="840" w:type="dxa"/>
            <w:vAlign w:val="center"/>
          </w:tcPr>
          <w:p w14:paraId="7EB9D1FA"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6/1/18</w:t>
            </w:r>
          </w:p>
        </w:tc>
        <w:tc>
          <w:tcPr>
            <w:tcW w:w="1269" w:type="dxa"/>
            <w:vAlign w:val="center"/>
          </w:tcPr>
          <w:p w14:paraId="39B963A6"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Sharing BHT ACH updates, offering TA to help local objectives</w:t>
            </w:r>
          </w:p>
        </w:tc>
        <w:tc>
          <w:tcPr>
            <w:tcW w:w="1257" w:type="dxa"/>
            <w:vAlign w:val="center"/>
          </w:tcPr>
          <w:p w14:paraId="1830ACA7"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County government, social service providers, healthcare organizations, community members</w:t>
            </w:r>
          </w:p>
        </w:tc>
        <w:tc>
          <w:tcPr>
            <w:tcW w:w="1440" w:type="dxa"/>
            <w:vAlign w:val="center"/>
          </w:tcPr>
          <w:p w14:paraId="1E5C31E0"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Community-Based Care Coordination, Opioid Response, Chronic Disease, Bi-Directional Integration</w:t>
            </w:r>
          </w:p>
        </w:tc>
        <w:tc>
          <w:tcPr>
            <w:tcW w:w="1440" w:type="dxa"/>
            <w:vAlign w:val="center"/>
          </w:tcPr>
          <w:p w14:paraId="51F2227C"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Awareness of BHT ACH activities, community programs, flagged issues for prioritization</w:t>
            </w:r>
          </w:p>
        </w:tc>
        <w:tc>
          <w:tcPr>
            <w:tcW w:w="1800" w:type="dxa"/>
            <w:vAlign w:val="center"/>
          </w:tcPr>
          <w:p w14:paraId="5121CD28" w14:textId="77777777" w:rsidR="00FE5BAC" w:rsidRPr="001340CF" w:rsidRDefault="00FE5BAC" w:rsidP="0028046D">
            <w:pPr>
              <w:spacing w:before="120" w:after="120" w:line="276" w:lineRule="auto"/>
              <w:rPr>
                <w:rFonts w:ascii="Calibri" w:hAnsi="Calibri" w:cs="Calibri"/>
                <w:sz w:val="18"/>
                <w:szCs w:val="18"/>
              </w:rPr>
            </w:pPr>
            <w:r w:rsidRPr="001340CF">
              <w:rPr>
                <w:rFonts w:ascii="Calibri" w:hAnsi="Calibri" w:cs="Calibri"/>
                <w:sz w:val="18"/>
                <w:szCs w:val="18"/>
              </w:rPr>
              <w:t>N</w:t>
            </w:r>
          </w:p>
        </w:tc>
      </w:tr>
    </w:tbl>
    <w:p w14:paraId="1EE0F2D8" w14:textId="77777777" w:rsidR="0043389C" w:rsidRPr="001340CF" w:rsidRDefault="0043389C" w:rsidP="0043389C">
      <w:pPr>
        <w:pStyle w:val="ListParagraph"/>
        <w:spacing w:after="200" w:line="276" w:lineRule="auto"/>
        <w:ind w:left="720"/>
        <w:rPr>
          <w:rFonts w:ascii="Georgia" w:hAnsi="Georgia"/>
        </w:rPr>
      </w:pPr>
    </w:p>
    <w:p w14:paraId="3DCC9150" w14:textId="7465EB96" w:rsidR="00C25027" w:rsidRPr="0077769A" w:rsidRDefault="00516B50" w:rsidP="00C25027">
      <w:pPr>
        <w:pStyle w:val="ListParagraph"/>
        <w:numPr>
          <w:ilvl w:val="0"/>
          <w:numId w:val="3"/>
        </w:numPr>
        <w:spacing w:after="200" w:line="276" w:lineRule="auto"/>
        <w:rPr>
          <w:rFonts w:ascii="Georgia" w:hAnsi="Georgia"/>
        </w:rPr>
      </w:pPr>
      <w:r w:rsidRPr="0077769A">
        <w:rPr>
          <w:rFonts w:ascii="Georgia" w:hAnsi="Georgia"/>
        </w:rPr>
        <w:t>Describe how</w:t>
      </w:r>
      <w:r w:rsidR="00856215" w:rsidRPr="0077769A">
        <w:rPr>
          <w:rFonts w:ascii="Georgia" w:hAnsi="Georgia"/>
        </w:rPr>
        <w:t xml:space="preserve"> the ACH</w:t>
      </w:r>
      <w:r w:rsidR="003353AC" w:rsidRPr="0077769A">
        <w:rPr>
          <w:rFonts w:ascii="Georgia" w:hAnsi="Georgia"/>
        </w:rPr>
        <w:t xml:space="preserve"> and it</w:t>
      </w:r>
      <w:r w:rsidR="005C5A9C" w:rsidRPr="0077769A">
        <w:rPr>
          <w:rFonts w:ascii="Georgia" w:hAnsi="Georgia"/>
        </w:rPr>
        <w:t>s</w:t>
      </w:r>
      <w:r w:rsidR="001F53E7" w:rsidRPr="0077769A">
        <w:rPr>
          <w:rFonts w:ascii="Georgia" w:hAnsi="Georgia"/>
        </w:rPr>
        <w:t xml:space="preserve"> </w:t>
      </w:r>
      <w:r w:rsidR="001D60B9" w:rsidRPr="0077769A">
        <w:rPr>
          <w:rFonts w:ascii="Georgia" w:hAnsi="Georgia"/>
        </w:rPr>
        <w:t>Partnering Providers</w:t>
      </w:r>
      <w:r w:rsidR="00856215" w:rsidRPr="0077769A">
        <w:rPr>
          <w:rFonts w:ascii="Georgia" w:hAnsi="Georgia"/>
        </w:rPr>
        <w:t xml:space="preserve"> </w:t>
      </w:r>
      <w:r w:rsidRPr="0077769A">
        <w:rPr>
          <w:rFonts w:ascii="Georgia" w:hAnsi="Georgia"/>
        </w:rPr>
        <w:t>ha</w:t>
      </w:r>
      <w:r w:rsidR="001F53E7" w:rsidRPr="0077769A">
        <w:rPr>
          <w:rFonts w:ascii="Georgia" w:hAnsi="Georgia"/>
        </w:rPr>
        <w:t>ve</w:t>
      </w:r>
      <w:r w:rsidRPr="0077769A">
        <w:rPr>
          <w:rFonts w:ascii="Georgia" w:hAnsi="Georgia"/>
        </w:rPr>
        <w:t xml:space="preserve"> </w:t>
      </w:r>
      <w:r w:rsidR="00FC3AA4" w:rsidRPr="0077769A">
        <w:rPr>
          <w:rFonts w:ascii="Georgia" w:hAnsi="Georgia"/>
        </w:rPr>
        <w:t>reached out</w:t>
      </w:r>
      <w:r w:rsidR="00856215" w:rsidRPr="0077769A">
        <w:rPr>
          <w:rFonts w:ascii="Georgia" w:hAnsi="Georgia"/>
        </w:rPr>
        <w:t xml:space="preserve"> to</w:t>
      </w:r>
      <w:r w:rsidR="006438AD" w:rsidRPr="0077769A">
        <w:rPr>
          <w:rFonts w:ascii="Georgia" w:hAnsi="Georgia"/>
        </w:rPr>
        <w:t xml:space="preserve"> populations with</w:t>
      </w:r>
      <w:r w:rsidR="00856215" w:rsidRPr="0077769A">
        <w:rPr>
          <w:rFonts w:ascii="Georgia" w:hAnsi="Georgia"/>
        </w:rPr>
        <w:t xml:space="preserve"> limited</w:t>
      </w:r>
      <w:r w:rsidR="006438AD" w:rsidRPr="0077769A">
        <w:rPr>
          <w:rFonts w:ascii="Georgia" w:hAnsi="Georgia"/>
        </w:rPr>
        <w:t xml:space="preserve"> proficiency in</w:t>
      </w:r>
      <w:r w:rsidR="00856215" w:rsidRPr="0077769A">
        <w:rPr>
          <w:rFonts w:ascii="Georgia" w:hAnsi="Georgia"/>
        </w:rPr>
        <w:t xml:space="preserve"> English</w:t>
      </w:r>
      <w:r w:rsidRPr="0077769A">
        <w:rPr>
          <w:rFonts w:ascii="Georgia" w:hAnsi="Georgia"/>
        </w:rPr>
        <w:t>.</w:t>
      </w:r>
    </w:p>
    <w:p w14:paraId="704D1BE4" w14:textId="1B6144C6" w:rsidR="003F768A" w:rsidRPr="0077769A" w:rsidRDefault="003F768A" w:rsidP="00290E01">
      <w:pPr>
        <w:pStyle w:val="ListParagraph"/>
        <w:spacing w:after="200" w:line="276" w:lineRule="auto"/>
        <w:ind w:left="720"/>
        <w:outlineLvl w:val="0"/>
        <w:rPr>
          <w:rFonts w:ascii="Georgia" w:hAnsi="Georgia"/>
          <w:b/>
          <w:i/>
        </w:rPr>
      </w:pPr>
      <w:r w:rsidRPr="001340CF">
        <w:rPr>
          <w:rFonts w:ascii="Georgia" w:hAnsi="Georgia"/>
          <w:b/>
          <w:i/>
        </w:rPr>
        <w:t>ACH Response:</w:t>
      </w:r>
      <w:r w:rsidRPr="0077769A">
        <w:rPr>
          <w:rFonts w:ascii="Georgia" w:hAnsi="Georgia"/>
          <w:b/>
          <w:i/>
        </w:rPr>
        <w:t xml:space="preserve"> </w:t>
      </w:r>
    </w:p>
    <w:p w14:paraId="195972A6" w14:textId="4CA402A9" w:rsidR="00D31EE5" w:rsidRPr="0077769A" w:rsidRDefault="00D31EE5" w:rsidP="001340CF">
      <w:pPr>
        <w:pStyle w:val="achresponse"/>
      </w:pPr>
      <w:r w:rsidRPr="0077769A">
        <w:lastRenderedPageBreak/>
        <w:t xml:space="preserve">Overall, only 6% of BHT’s Medicaid population are not primarily English speakers. Half of those are Spanish speakers, predominately located in Adams county. </w:t>
      </w:r>
    </w:p>
    <w:p w14:paraId="4B06E549" w14:textId="77777777" w:rsidR="00CE59FA" w:rsidRPr="0077769A" w:rsidRDefault="00CE59FA" w:rsidP="001340CF">
      <w:pPr>
        <w:pStyle w:val="achresponse"/>
      </w:pPr>
    </w:p>
    <w:p w14:paraId="70D2704D" w14:textId="72BEB602" w:rsidR="00FA45AA" w:rsidRPr="0077769A" w:rsidRDefault="00240E6B" w:rsidP="001340CF">
      <w:pPr>
        <w:pStyle w:val="achresponse"/>
      </w:pPr>
      <w:r w:rsidRPr="0077769A">
        <w:t xml:space="preserve">BHT has been working with a Community Health Worker with connections to the COFA islander, Russian, and Spanish communities in the BHT region, that represent the majority of our non-English speakers. This CHW is helping to recruit community members from this population to join our Community Voices Council, to be sure their incorporated in our planning process. </w:t>
      </w:r>
    </w:p>
    <w:p w14:paraId="6D04B247" w14:textId="27F6EEC0" w:rsidR="00CE59FA" w:rsidRPr="0077769A" w:rsidRDefault="00240E6B" w:rsidP="001340CF">
      <w:pPr>
        <w:pStyle w:val="achresponse"/>
      </w:pPr>
      <w:r w:rsidRPr="0077769A">
        <w:t xml:space="preserve">BHT has asked </w:t>
      </w:r>
      <w:r w:rsidR="001D60B9" w:rsidRPr="0077769A">
        <w:t>Partnering Providers</w:t>
      </w:r>
      <w:r w:rsidRPr="0077769A">
        <w:t xml:space="preserve"> to comment on what health equity resources they offer with in their agency, including translation services, in their Transformation Plan. These are due to </w:t>
      </w:r>
    </w:p>
    <w:p w14:paraId="51127875" w14:textId="77777777" w:rsidR="00CE59FA" w:rsidRPr="0077769A" w:rsidRDefault="00CE59FA" w:rsidP="001340CF">
      <w:pPr>
        <w:pStyle w:val="achresponse"/>
      </w:pPr>
    </w:p>
    <w:p w14:paraId="7E9FAB83" w14:textId="68384095" w:rsidR="00240E6B" w:rsidRPr="0077769A" w:rsidRDefault="00240E6B" w:rsidP="001340CF">
      <w:pPr>
        <w:pStyle w:val="achresponse"/>
      </w:pPr>
      <w:r w:rsidRPr="0077769A">
        <w:t>BHT August 1</w:t>
      </w:r>
      <w:r w:rsidRPr="0077769A">
        <w:rPr>
          <w:vertAlign w:val="superscript"/>
        </w:rPr>
        <w:t>st</w:t>
      </w:r>
      <w:r w:rsidRPr="0077769A">
        <w:t xml:space="preserve">, and will help BHT assess how much capacity currently exist to support limited English speakers, and look for opportunities to support providers in this kind of engagement. </w:t>
      </w:r>
    </w:p>
    <w:p w14:paraId="3D64DCC8" w14:textId="3CBC5AFB" w:rsidR="003F768A" w:rsidRPr="0077769A" w:rsidRDefault="00240E6B" w:rsidP="001340CF">
      <w:pPr>
        <w:pStyle w:val="achresponse"/>
      </w:pPr>
      <w:r w:rsidRPr="0077769A">
        <w:t xml:space="preserve">BHT has experience in working with limited English populations through our work in the Navigator Network, which has run targeted advertising and outreach for health insurance sign-up in Spanish and </w:t>
      </w:r>
      <w:r w:rsidR="001340CF" w:rsidRPr="0077769A">
        <w:t>Russian and</w:t>
      </w:r>
      <w:r w:rsidRPr="0077769A">
        <w:t xml:space="preserve"> works closely with the COFA islander population. </w:t>
      </w:r>
      <w:r w:rsidR="00025D61" w:rsidRPr="0077769A">
        <w:t>Although</w:t>
      </w:r>
      <w:r w:rsidR="00C93D98" w:rsidRPr="0077769A">
        <w:t xml:space="preserve"> COFA Islanders are not covered by Medicaid, their children often are, making them a key demographic in Spokane. If our region does reduce Medicaid coverage to 3 MCOs, an estimated 37,000 people will need to change their </w:t>
      </w:r>
      <w:r w:rsidR="005A6AAC" w:rsidRPr="0077769A">
        <w:t>Plan</w:t>
      </w:r>
      <w:r w:rsidR="00C93D98" w:rsidRPr="0077769A">
        <w:t xml:space="preserve">s, and it will be crucial to consider </w:t>
      </w:r>
      <w:r w:rsidR="00025D61" w:rsidRPr="0077769A">
        <w:t>non-English</w:t>
      </w:r>
      <w:r w:rsidR="00C93D98" w:rsidRPr="0077769A">
        <w:t xml:space="preserve"> speakers in our communication strategy in order to maintain access. </w:t>
      </w:r>
    </w:p>
    <w:p w14:paraId="33784B12" w14:textId="77777777" w:rsidR="00CE59FA" w:rsidRPr="0077769A" w:rsidRDefault="00CE59FA" w:rsidP="001340CF">
      <w:pPr>
        <w:pStyle w:val="achresponse"/>
      </w:pPr>
    </w:p>
    <w:p w14:paraId="5309992F" w14:textId="6D9B26CC" w:rsidR="00856215" w:rsidRPr="0077769A" w:rsidRDefault="006438AD" w:rsidP="00C25027">
      <w:pPr>
        <w:pStyle w:val="ListParagraph"/>
        <w:numPr>
          <w:ilvl w:val="0"/>
          <w:numId w:val="3"/>
        </w:numPr>
        <w:spacing w:after="200" w:line="276" w:lineRule="auto"/>
        <w:rPr>
          <w:rFonts w:ascii="Georgia" w:hAnsi="Georgia"/>
        </w:rPr>
      </w:pPr>
      <w:r w:rsidRPr="0077769A">
        <w:rPr>
          <w:rFonts w:ascii="Georgia" w:hAnsi="Georgia"/>
        </w:rPr>
        <w:t>Focusing on community groups that may be underrepresented in</w:t>
      </w:r>
      <w:r w:rsidR="001F53E7" w:rsidRPr="0077769A">
        <w:rPr>
          <w:rFonts w:ascii="Georgia" w:hAnsi="Georgia"/>
        </w:rPr>
        <w:t xml:space="preserve"> Transformation</w:t>
      </w:r>
      <w:r w:rsidRPr="0077769A">
        <w:rPr>
          <w:rFonts w:ascii="Georgia" w:hAnsi="Georgia"/>
        </w:rPr>
        <w:t xml:space="preserve"> efforts, i</w:t>
      </w:r>
      <w:r w:rsidR="00856215" w:rsidRPr="0077769A">
        <w:rPr>
          <w:rFonts w:ascii="Georgia" w:hAnsi="Georgia"/>
        </w:rPr>
        <w:t>dentify challenges to engagement</w:t>
      </w:r>
      <w:r w:rsidR="00265D1C" w:rsidRPr="0077769A">
        <w:rPr>
          <w:rFonts w:ascii="Georgia" w:hAnsi="Georgia"/>
        </w:rPr>
        <w:t xml:space="preserve"> </w:t>
      </w:r>
      <w:r w:rsidRPr="0077769A">
        <w:rPr>
          <w:rFonts w:ascii="Georgia" w:hAnsi="Georgia"/>
        </w:rPr>
        <w:t xml:space="preserve">that </w:t>
      </w:r>
      <w:r w:rsidR="00516B50" w:rsidRPr="0077769A">
        <w:rPr>
          <w:rFonts w:ascii="Georgia" w:hAnsi="Georgia"/>
        </w:rPr>
        <w:t xml:space="preserve">have </w:t>
      </w:r>
      <w:r w:rsidRPr="0077769A">
        <w:rPr>
          <w:rFonts w:ascii="Georgia" w:hAnsi="Georgia"/>
        </w:rPr>
        <w:t>occurred; describe the strategies the ACH</w:t>
      </w:r>
      <w:r w:rsidR="003353AC" w:rsidRPr="0077769A">
        <w:rPr>
          <w:rFonts w:ascii="Georgia" w:hAnsi="Georgia"/>
        </w:rPr>
        <w:t xml:space="preserve"> and it</w:t>
      </w:r>
      <w:r w:rsidR="005C5A9C" w:rsidRPr="0077769A">
        <w:rPr>
          <w:rFonts w:ascii="Georgia" w:hAnsi="Georgia"/>
        </w:rPr>
        <w:t>s</w:t>
      </w:r>
      <w:r w:rsidR="001F53E7" w:rsidRPr="0077769A">
        <w:rPr>
          <w:rFonts w:ascii="Georgia" w:hAnsi="Georgia"/>
        </w:rPr>
        <w:t xml:space="preserve"> </w:t>
      </w:r>
      <w:r w:rsidR="001D60B9" w:rsidRPr="0077769A">
        <w:rPr>
          <w:rFonts w:ascii="Georgia" w:hAnsi="Georgia"/>
        </w:rPr>
        <w:t>Partnering Providers</w:t>
      </w:r>
      <w:r w:rsidR="001F53E7" w:rsidRPr="0077769A">
        <w:rPr>
          <w:rFonts w:ascii="Georgia" w:hAnsi="Georgia"/>
        </w:rPr>
        <w:t xml:space="preserve"> </w:t>
      </w:r>
      <w:r w:rsidRPr="0077769A">
        <w:rPr>
          <w:rFonts w:ascii="Georgia" w:hAnsi="Georgia"/>
        </w:rPr>
        <w:t>ha</w:t>
      </w:r>
      <w:r w:rsidR="001F53E7" w:rsidRPr="0077769A">
        <w:rPr>
          <w:rFonts w:ascii="Georgia" w:hAnsi="Georgia"/>
        </w:rPr>
        <w:t>ve</w:t>
      </w:r>
      <w:r w:rsidRPr="0077769A">
        <w:rPr>
          <w:rFonts w:ascii="Georgia" w:hAnsi="Georgia"/>
        </w:rPr>
        <w:t xml:space="preserve"> undertaken to address these challenges.</w:t>
      </w:r>
    </w:p>
    <w:p w14:paraId="6176A851" w14:textId="1E285774" w:rsidR="003F768A" w:rsidRPr="0077769A" w:rsidRDefault="003F768A" w:rsidP="00290E01">
      <w:pPr>
        <w:pStyle w:val="ListParagraph"/>
        <w:spacing w:after="200" w:line="276" w:lineRule="auto"/>
        <w:ind w:left="720"/>
        <w:outlineLvl w:val="0"/>
        <w:rPr>
          <w:rFonts w:ascii="Georgia" w:hAnsi="Georgia"/>
          <w:b/>
          <w:i/>
        </w:rPr>
      </w:pPr>
      <w:r w:rsidRPr="001340CF">
        <w:rPr>
          <w:rFonts w:ascii="Georgia" w:hAnsi="Georgia"/>
          <w:b/>
          <w:i/>
        </w:rPr>
        <w:t>ACH Response:</w:t>
      </w:r>
    </w:p>
    <w:p w14:paraId="577390E0" w14:textId="208F3BC4" w:rsidR="00025D61" w:rsidRPr="0077769A" w:rsidRDefault="00025D61" w:rsidP="001340CF">
      <w:pPr>
        <w:pStyle w:val="achresponse"/>
      </w:pPr>
      <w:r w:rsidRPr="0077769A">
        <w:t xml:space="preserve">Our Community Voices Council members likely face the highest levels of barriers to engagement. Representing Medicaid beneficiaries and often marginalized groups from our region, the people on this council face barriers relating to transportation, income, childcare, disability, and more to attend our monthly meeting. We offer a $75 stipend to each (non-MCO) participant, to help offset some of those challenges and to thank them for their time. We let the group make all decisions about where meeting locations should be, and staff aim to accommodate as much as we can. For example, some Spokane-based group members had a hard time commuting to downtown Spokane, so the group discussed and felt north of town would be </w:t>
      </w:r>
      <w:r w:rsidR="00CE59FA" w:rsidRPr="0077769A">
        <w:t>better and</w:t>
      </w:r>
      <w:r w:rsidRPr="0077769A">
        <w:t xml:space="preserve"> asked us to book either the library or community center up there. We now meet at that library. </w:t>
      </w:r>
    </w:p>
    <w:p w14:paraId="5594A5D3" w14:textId="77777777" w:rsidR="00CE59FA" w:rsidRPr="0077769A" w:rsidRDefault="00CE59FA" w:rsidP="001340CF">
      <w:pPr>
        <w:pStyle w:val="achresponse"/>
      </w:pPr>
    </w:p>
    <w:p w14:paraId="0D70D918" w14:textId="3C50DD64" w:rsidR="00CE59FA" w:rsidRPr="0077769A" w:rsidRDefault="00025D61" w:rsidP="001340CF">
      <w:pPr>
        <w:pStyle w:val="achresponse"/>
      </w:pPr>
      <w:r w:rsidRPr="0077769A">
        <w:t xml:space="preserve">With the development of BHT’s Community Voices Council, we have been intentional in recruiting membership from underrepresented groups in order to make sure their voice is actively engaged in </w:t>
      </w:r>
      <w:r w:rsidR="005A6AAC" w:rsidRPr="0077769A">
        <w:t>Transformation</w:t>
      </w:r>
      <w:r w:rsidRPr="0077769A">
        <w:t>. Current demographics represented in this group include members of the LGBTQ</w:t>
      </w:r>
      <w:r w:rsidR="00CF3007" w:rsidRPr="0077769A">
        <w:t>IA+</w:t>
      </w:r>
      <w:r w:rsidRPr="0077769A">
        <w:t xml:space="preserve">, disability, formerly incarcerated, Russian speaking, special needs, and foster care community. We are currently holding space on the council to recruit for more rural and </w:t>
      </w:r>
      <w:r w:rsidR="0059537D" w:rsidRPr="0077769A">
        <w:t>Tribal</w:t>
      </w:r>
      <w:r w:rsidRPr="0077769A">
        <w:t xml:space="preserve"> representation, recognizing they are currently underrepresented given our geographic spread. </w:t>
      </w:r>
    </w:p>
    <w:p w14:paraId="0789BCF1" w14:textId="70F54BFB" w:rsidR="00025D61" w:rsidRPr="0077769A" w:rsidRDefault="00025D61" w:rsidP="001340CF">
      <w:pPr>
        <w:pStyle w:val="achresponse"/>
      </w:pPr>
      <w:r w:rsidRPr="0077769A">
        <w:t xml:space="preserve"> </w:t>
      </w:r>
    </w:p>
    <w:p w14:paraId="65D92BD6" w14:textId="1EEC5A4A" w:rsidR="00025D61" w:rsidRPr="0077769A" w:rsidRDefault="00025D61" w:rsidP="001340CF">
      <w:pPr>
        <w:pStyle w:val="achresponse"/>
      </w:pPr>
      <w:r w:rsidRPr="0077769A">
        <w:t xml:space="preserve">To support rural community members participating, one rural FQHC offered to donate their office space and conferencing technology for CVC members to use to attend the meeting via webinar. This will help rural community members without access to reliable phone or internet </w:t>
      </w:r>
      <w:r w:rsidRPr="0077769A">
        <w:lastRenderedPageBreak/>
        <w:t>access to have a central place to tune in, and we are currently recruiting other partners to serve as satellites meeting sites in this way</w:t>
      </w:r>
      <w:r w:rsidR="00CE59FA" w:rsidRPr="0077769A">
        <w:t>.</w:t>
      </w:r>
    </w:p>
    <w:p w14:paraId="6C508280" w14:textId="77777777" w:rsidR="00CE59FA" w:rsidRPr="0077769A" w:rsidRDefault="00CE59FA" w:rsidP="001340CF">
      <w:pPr>
        <w:pStyle w:val="achresponse"/>
      </w:pPr>
    </w:p>
    <w:p w14:paraId="44B63B7A" w14:textId="4F8124EB" w:rsidR="002F1B35" w:rsidRPr="0077769A" w:rsidRDefault="003D49F8" w:rsidP="001340CF">
      <w:pPr>
        <w:pStyle w:val="achresponse"/>
        <w:rPr>
          <w:rFonts w:cstheme="minorBidi"/>
        </w:rPr>
      </w:pPr>
      <w:r w:rsidRPr="0077769A">
        <w:rPr>
          <w:rFonts w:cstheme="minorBidi"/>
        </w:rPr>
        <w:t>While T</w:t>
      </w:r>
      <w:r w:rsidR="005544E0" w:rsidRPr="0077769A">
        <w:rPr>
          <w:rFonts w:cstheme="minorBidi"/>
        </w:rPr>
        <w:t>r</w:t>
      </w:r>
      <w:r w:rsidRPr="0077769A">
        <w:rPr>
          <w:rFonts w:cstheme="minorBidi"/>
        </w:rPr>
        <w:t xml:space="preserve">ibes have historically been underrepresented in health care </w:t>
      </w:r>
      <w:r w:rsidR="005A6AAC" w:rsidRPr="0077769A">
        <w:rPr>
          <w:rFonts w:cstheme="minorBidi"/>
        </w:rPr>
        <w:t>Transformation</w:t>
      </w:r>
      <w:r w:rsidRPr="0077769A">
        <w:rPr>
          <w:rFonts w:cstheme="minorBidi"/>
        </w:rPr>
        <w:t xml:space="preserve"> efforts, BHT </w:t>
      </w:r>
      <w:r w:rsidR="005544E0" w:rsidRPr="0077769A">
        <w:rPr>
          <w:rFonts w:cstheme="minorBidi"/>
        </w:rPr>
        <w:t>believes our work in building deep and trusted relationships with our</w:t>
      </w:r>
      <w:r w:rsidR="00C202C3" w:rsidRPr="0077769A">
        <w:rPr>
          <w:rFonts w:cstheme="minorBidi"/>
        </w:rPr>
        <w:t xml:space="preserve"> </w:t>
      </w:r>
      <w:r w:rsidR="003B777F" w:rsidRPr="0077769A">
        <w:rPr>
          <w:rFonts w:cstheme="minorBidi"/>
        </w:rPr>
        <w:t>T</w:t>
      </w:r>
      <w:r w:rsidR="00C202C3" w:rsidRPr="0077769A">
        <w:rPr>
          <w:rFonts w:cstheme="minorBidi"/>
        </w:rPr>
        <w:t>ribal</w:t>
      </w:r>
      <w:r w:rsidR="005544E0" w:rsidRPr="0077769A">
        <w:rPr>
          <w:rFonts w:cstheme="minorBidi"/>
        </w:rPr>
        <w:t xml:space="preserve"> partners is demonstrated in six of seven </w:t>
      </w:r>
      <w:r w:rsidR="0059537D" w:rsidRPr="0077769A">
        <w:rPr>
          <w:rFonts w:cstheme="minorBidi"/>
        </w:rPr>
        <w:t>Tribal</w:t>
      </w:r>
      <w:r w:rsidR="005544E0" w:rsidRPr="0077769A">
        <w:rPr>
          <w:rFonts w:cstheme="minorBidi"/>
        </w:rPr>
        <w:t xml:space="preserve"> health organizations in our region signing and MOU to participate. Our Tribal Partners Leadership Council has been the main platform for engagement with </w:t>
      </w:r>
      <w:r w:rsidR="0059537D" w:rsidRPr="0077769A">
        <w:rPr>
          <w:rFonts w:cstheme="minorBidi"/>
        </w:rPr>
        <w:t>Tribal</w:t>
      </w:r>
      <w:r w:rsidR="005544E0" w:rsidRPr="0077769A">
        <w:rPr>
          <w:rFonts w:cstheme="minorBidi"/>
        </w:rPr>
        <w:t xml:space="preserve"> </w:t>
      </w:r>
      <w:r w:rsidR="00CF3007" w:rsidRPr="0077769A">
        <w:rPr>
          <w:rFonts w:cstheme="minorBidi"/>
        </w:rPr>
        <w:t>partners and</w:t>
      </w:r>
      <w:r w:rsidR="005544E0" w:rsidRPr="0077769A">
        <w:rPr>
          <w:rFonts w:cstheme="minorBidi"/>
        </w:rPr>
        <w:t xml:space="preserve"> embeds their voice and recommendations into our governance structure.  </w:t>
      </w:r>
    </w:p>
    <w:p w14:paraId="34080825" w14:textId="77777777" w:rsidR="00CE59FA" w:rsidRPr="0077769A" w:rsidRDefault="00CE59FA" w:rsidP="001340CF">
      <w:pPr>
        <w:pStyle w:val="achresponse"/>
        <w:rPr>
          <w:rFonts w:cstheme="minorBidi"/>
        </w:rPr>
      </w:pPr>
    </w:p>
    <w:p w14:paraId="00DF6F74" w14:textId="3CED58ED" w:rsidR="00856215" w:rsidRPr="0077769A" w:rsidRDefault="00856215" w:rsidP="00F14EA0">
      <w:pPr>
        <w:pStyle w:val="toc2"/>
        <w:ind w:left="450" w:hanging="450"/>
      </w:pPr>
      <w:bookmarkStart w:id="18" w:name="_Toc512585204"/>
      <w:r w:rsidRPr="0077769A">
        <w:t>Health Equity Activities</w:t>
      </w:r>
      <w:bookmarkEnd w:id="18"/>
      <w:r w:rsidRPr="0077769A">
        <w:t xml:space="preserve"> </w:t>
      </w:r>
    </w:p>
    <w:p w14:paraId="0A842D37" w14:textId="04BD3A97" w:rsidR="00CF6142" w:rsidRPr="0077769A" w:rsidRDefault="00CF6142" w:rsidP="00CF6142">
      <w:pPr>
        <w:spacing w:after="200" w:line="276" w:lineRule="auto"/>
        <w:rPr>
          <w:rFonts w:ascii="Georgia" w:hAnsi="Georgia"/>
          <w:i/>
        </w:rPr>
      </w:pPr>
      <w:r w:rsidRPr="0077769A">
        <w:rPr>
          <w:rFonts w:ascii="Georgia" w:eastAsia="Calibri" w:hAnsi="Georgia" w:cs="Calibri"/>
          <w:i/>
        </w:rPr>
        <w:t>Health equity is defined as red</w:t>
      </w:r>
      <w:r w:rsidRPr="0077769A">
        <w:rPr>
          <w:rFonts w:ascii="Georgia" w:eastAsia="Calibri" w:hAnsi="Georgia" w:cs="Calibri"/>
          <w:i/>
          <w:spacing w:val="-2"/>
        </w:rPr>
        <w:t>u</w:t>
      </w:r>
      <w:r w:rsidRPr="0077769A">
        <w:rPr>
          <w:rFonts w:ascii="Georgia" w:eastAsia="Calibri" w:hAnsi="Georgia" w:cs="Calibri"/>
          <w:i/>
        </w:rPr>
        <w:t>c</w:t>
      </w:r>
      <w:r w:rsidRPr="0077769A">
        <w:rPr>
          <w:rFonts w:ascii="Georgia" w:eastAsia="Calibri" w:hAnsi="Georgia" w:cs="Calibri"/>
          <w:i/>
          <w:spacing w:val="-1"/>
        </w:rPr>
        <w:t>in</w:t>
      </w:r>
      <w:r w:rsidRPr="0077769A">
        <w:rPr>
          <w:rFonts w:ascii="Georgia" w:eastAsia="Calibri" w:hAnsi="Georgia" w:cs="Calibri"/>
          <w:i/>
        </w:rPr>
        <w:t>g</w:t>
      </w:r>
      <w:r w:rsidRPr="0077769A">
        <w:rPr>
          <w:rFonts w:ascii="Georgia" w:eastAsia="Calibri" w:hAnsi="Georgia" w:cs="Calibri"/>
          <w:i/>
          <w:spacing w:val="-1"/>
        </w:rPr>
        <w:t xml:space="preserve"> </w:t>
      </w:r>
      <w:r w:rsidRPr="0077769A">
        <w:rPr>
          <w:rFonts w:ascii="Georgia" w:eastAsia="Calibri" w:hAnsi="Georgia" w:cs="Calibri"/>
          <w:i/>
          <w:spacing w:val="-3"/>
        </w:rPr>
        <w:t>a</w:t>
      </w:r>
      <w:r w:rsidRPr="0077769A">
        <w:rPr>
          <w:rFonts w:ascii="Georgia" w:eastAsia="Calibri" w:hAnsi="Georgia" w:cs="Calibri"/>
          <w:i/>
          <w:spacing w:val="-1"/>
        </w:rPr>
        <w:t>n</w:t>
      </w:r>
      <w:r w:rsidRPr="0077769A">
        <w:rPr>
          <w:rFonts w:ascii="Georgia" w:eastAsia="Calibri" w:hAnsi="Georgia" w:cs="Calibri"/>
          <w:i/>
        </w:rPr>
        <w:t>d</w:t>
      </w:r>
      <w:r w:rsidRPr="0077769A">
        <w:rPr>
          <w:rFonts w:ascii="Georgia" w:eastAsia="Calibri" w:hAnsi="Georgia" w:cs="Calibri"/>
          <w:i/>
          <w:spacing w:val="-1"/>
        </w:rPr>
        <w:t xml:space="preserve"> </w:t>
      </w:r>
      <w:r w:rsidRPr="0077769A">
        <w:rPr>
          <w:rFonts w:ascii="Georgia" w:eastAsia="Calibri" w:hAnsi="Georgia" w:cs="Calibri"/>
          <w:i/>
        </w:rPr>
        <w:t>ultim</w:t>
      </w:r>
      <w:r w:rsidRPr="0077769A">
        <w:rPr>
          <w:rFonts w:ascii="Georgia" w:eastAsia="Calibri" w:hAnsi="Georgia" w:cs="Calibri"/>
          <w:i/>
          <w:spacing w:val="-1"/>
        </w:rPr>
        <w:t>a</w:t>
      </w:r>
      <w:r w:rsidRPr="0077769A">
        <w:rPr>
          <w:rFonts w:ascii="Georgia" w:eastAsia="Calibri" w:hAnsi="Georgia" w:cs="Calibri"/>
          <w:i/>
        </w:rPr>
        <w:t>tely el</w:t>
      </w:r>
      <w:r w:rsidRPr="0077769A">
        <w:rPr>
          <w:rFonts w:ascii="Georgia" w:eastAsia="Calibri" w:hAnsi="Georgia" w:cs="Calibri"/>
          <w:i/>
          <w:spacing w:val="-1"/>
        </w:rPr>
        <w:t>i</w:t>
      </w:r>
      <w:r w:rsidRPr="0077769A">
        <w:rPr>
          <w:rFonts w:ascii="Georgia" w:eastAsia="Calibri" w:hAnsi="Georgia" w:cs="Calibri"/>
          <w:i/>
        </w:rPr>
        <w:t>min</w:t>
      </w:r>
      <w:r w:rsidRPr="0077769A">
        <w:rPr>
          <w:rFonts w:ascii="Georgia" w:eastAsia="Calibri" w:hAnsi="Georgia" w:cs="Calibri"/>
          <w:i/>
          <w:spacing w:val="-2"/>
        </w:rPr>
        <w:t>a</w:t>
      </w:r>
      <w:r w:rsidRPr="0077769A">
        <w:rPr>
          <w:rFonts w:ascii="Georgia" w:eastAsia="Calibri" w:hAnsi="Georgia" w:cs="Calibri"/>
          <w:i/>
        </w:rPr>
        <w:t>ting</w:t>
      </w:r>
      <w:r w:rsidRPr="0077769A">
        <w:rPr>
          <w:rFonts w:ascii="Georgia" w:eastAsia="Calibri" w:hAnsi="Georgia" w:cs="Calibri"/>
          <w:i/>
          <w:spacing w:val="-2"/>
        </w:rPr>
        <w:t xml:space="preserve"> </w:t>
      </w:r>
      <w:r w:rsidRPr="0077769A">
        <w:rPr>
          <w:rFonts w:ascii="Georgia" w:eastAsia="Calibri" w:hAnsi="Georgia" w:cs="Calibri"/>
          <w:i/>
        </w:rPr>
        <w:t>dis</w:t>
      </w:r>
      <w:r w:rsidRPr="0077769A">
        <w:rPr>
          <w:rFonts w:ascii="Georgia" w:eastAsia="Calibri" w:hAnsi="Georgia" w:cs="Calibri"/>
          <w:i/>
          <w:spacing w:val="-1"/>
        </w:rPr>
        <w:t>pa</w:t>
      </w:r>
      <w:r w:rsidRPr="0077769A">
        <w:rPr>
          <w:rFonts w:ascii="Georgia" w:eastAsia="Calibri" w:hAnsi="Georgia" w:cs="Calibri"/>
          <w:i/>
        </w:rPr>
        <w:t>riti</w:t>
      </w:r>
      <w:r w:rsidRPr="0077769A">
        <w:rPr>
          <w:rFonts w:ascii="Georgia" w:eastAsia="Calibri" w:hAnsi="Georgia" w:cs="Calibri"/>
          <w:i/>
          <w:spacing w:val="-3"/>
        </w:rPr>
        <w:t>e</w:t>
      </w:r>
      <w:r w:rsidRPr="0077769A">
        <w:rPr>
          <w:rFonts w:ascii="Georgia" w:eastAsia="Calibri" w:hAnsi="Georgia" w:cs="Calibri"/>
          <w:i/>
        </w:rPr>
        <w:t>s</w:t>
      </w:r>
      <w:r w:rsidRPr="0077769A">
        <w:rPr>
          <w:rFonts w:ascii="Georgia" w:eastAsia="Calibri" w:hAnsi="Georgia" w:cs="Calibri"/>
          <w:i/>
          <w:spacing w:val="1"/>
        </w:rPr>
        <w:t xml:space="preserve"> </w:t>
      </w:r>
      <w:r w:rsidRPr="0077769A">
        <w:rPr>
          <w:rFonts w:ascii="Georgia" w:eastAsia="Calibri" w:hAnsi="Georgia" w:cs="Calibri"/>
          <w:i/>
        </w:rPr>
        <w:t>in</w:t>
      </w:r>
      <w:r w:rsidRPr="0077769A">
        <w:rPr>
          <w:rFonts w:ascii="Georgia" w:eastAsia="Calibri" w:hAnsi="Georgia" w:cs="Calibri"/>
          <w:i/>
          <w:spacing w:val="-1"/>
        </w:rPr>
        <w:t xml:space="preserve"> </w:t>
      </w:r>
      <w:r w:rsidRPr="0077769A">
        <w:rPr>
          <w:rFonts w:ascii="Georgia" w:eastAsia="Calibri" w:hAnsi="Georgia" w:cs="Calibri"/>
          <w:i/>
        </w:rPr>
        <w:t>h</w:t>
      </w:r>
      <w:r w:rsidRPr="0077769A">
        <w:rPr>
          <w:rFonts w:ascii="Georgia" w:eastAsia="Calibri" w:hAnsi="Georgia" w:cs="Calibri"/>
          <w:i/>
          <w:spacing w:val="-3"/>
        </w:rPr>
        <w:t>e</w:t>
      </w:r>
      <w:r w:rsidRPr="0077769A">
        <w:rPr>
          <w:rFonts w:ascii="Georgia" w:eastAsia="Calibri" w:hAnsi="Georgia" w:cs="Calibri"/>
          <w:i/>
          <w:spacing w:val="-1"/>
        </w:rPr>
        <w:t>a</w:t>
      </w:r>
      <w:r w:rsidRPr="0077769A">
        <w:rPr>
          <w:rFonts w:ascii="Georgia" w:eastAsia="Calibri" w:hAnsi="Georgia" w:cs="Calibri"/>
          <w:i/>
        </w:rPr>
        <w:t xml:space="preserve">lth </w:t>
      </w:r>
      <w:r w:rsidRPr="0077769A">
        <w:rPr>
          <w:rFonts w:ascii="Georgia" w:eastAsia="Calibri" w:hAnsi="Georgia" w:cs="Calibri"/>
          <w:i/>
          <w:spacing w:val="-1"/>
        </w:rPr>
        <w:t>an</w:t>
      </w:r>
      <w:r w:rsidRPr="0077769A">
        <w:rPr>
          <w:rFonts w:ascii="Georgia" w:eastAsia="Calibri" w:hAnsi="Georgia" w:cs="Calibri"/>
          <w:i/>
        </w:rPr>
        <w:t>d their</w:t>
      </w:r>
      <w:r w:rsidRPr="0077769A">
        <w:rPr>
          <w:rFonts w:ascii="Georgia" w:eastAsia="Calibri" w:hAnsi="Georgia" w:cs="Calibri"/>
          <w:i/>
          <w:spacing w:val="1"/>
        </w:rPr>
        <w:t xml:space="preserve"> </w:t>
      </w:r>
      <w:r w:rsidRPr="0077769A">
        <w:rPr>
          <w:rFonts w:ascii="Georgia" w:eastAsia="Calibri" w:hAnsi="Georgia" w:cs="Calibri"/>
          <w:i/>
          <w:spacing w:val="-1"/>
        </w:rPr>
        <w:t>d</w:t>
      </w:r>
      <w:r w:rsidRPr="0077769A">
        <w:rPr>
          <w:rFonts w:ascii="Georgia" w:eastAsia="Calibri" w:hAnsi="Georgia" w:cs="Calibri"/>
          <w:i/>
          <w:spacing w:val="-3"/>
        </w:rPr>
        <w:t>e</w:t>
      </w:r>
      <w:r w:rsidRPr="0077769A">
        <w:rPr>
          <w:rFonts w:ascii="Georgia" w:eastAsia="Calibri" w:hAnsi="Georgia" w:cs="Calibri"/>
          <w:i/>
        </w:rPr>
        <w:t>t</w:t>
      </w:r>
      <w:r w:rsidRPr="0077769A">
        <w:rPr>
          <w:rFonts w:ascii="Georgia" w:eastAsia="Calibri" w:hAnsi="Georgia" w:cs="Calibri"/>
          <w:i/>
          <w:spacing w:val="-2"/>
        </w:rPr>
        <w:t>e</w:t>
      </w:r>
      <w:r w:rsidRPr="0077769A">
        <w:rPr>
          <w:rFonts w:ascii="Georgia" w:eastAsia="Calibri" w:hAnsi="Georgia" w:cs="Calibri"/>
          <w:i/>
        </w:rPr>
        <w:t>rmin</w:t>
      </w:r>
      <w:r w:rsidRPr="0077769A">
        <w:rPr>
          <w:rFonts w:ascii="Georgia" w:eastAsia="Calibri" w:hAnsi="Georgia" w:cs="Calibri"/>
          <w:i/>
          <w:spacing w:val="-2"/>
        </w:rPr>
        <w:t>a</w:t>
      </w:r>
      <w:r w:rsidRPr="0077769A">
        <w:rPr>
          <w:rFonts w:ascii="Georgia" w:eastAsia="Calibri" w:hAnsi="Georgia" w:cs="Calibri"/>
          <w:i/>
          <w:spacing w:val="-1"/>
        </w:rPr>
        <w:t>n</w:t>
      </w:r>
      <w:r w:rsidRPr="0077769A">
        <w:rPr>
          <w:rFonts w:ascii="Georgia" w:eastAsia="Calibri" w:hAnsi="Georgia" w:cs="Calibri"/>
          <w:i/>
        </w:rPr>
        <w:t>ts</w:t>
      </w:r>
      <w:r w:rsidRPr="0077769A">
        <w:rPr>
          <w:rFonts w:ascii="Georgia" w:eastAsia="Calibri" w:hAnsi="Georgia" w:cs="Calibri"/>
          <w:i/>
          <w:spacing w:val="-2"/>
        </w:rPr>
        <w:t xml:space="preserve"> </w:t>
      </w:r>
      <w:r w:rsidRPr="0077769A">
        <w:rPr>
          <w:rFonts w:ascii="Georgia" w:eastAsia="Calibri" w:hAnsi="Georgia" w:cs="Calibri"/>
          <w:i/>
        </w:rPr>
        <w:t>t</w:t>
      </w:r>
      <w:r w:rsidRPr="0077769A">
        <w:rPr>
          <w:rFonts w:ascii="Georgia" w:eastAsia="Calibri" w:hAnsi="Georgia" w:cs="Calibri"/>
          <w:i/>
          <w:spacing w:val="-1"/>
        </w:rPr>
        <w:t>ha</w:t>
      </w:r>
      <w:r w:rsidRPr="0077769A">
        <w:rPr>
          <w:rFonts w:ascii="Georgia" w:eastAsia="Calibri" w:hAnsi="Georgia" w:cs="Calibri"/>
          <w:i/>
        </w:rPr>
        <w:t xml:space="preserve">t </w:t>
      </w:r>
      <w:r w:rsidRPr="0077769A">
        <w:rPr>
          <w:rFonts w:ascii="Georgia" w:eastAsia="Calibri" w:hAnsi="Georgia" w:cs="Calibri"/>
          <w:i/>
          <w:spacing w:val="-1"/>
        </w:rPr>
        <w:t>ad</w:t>
      </w:r>
      <w:r w:rsidRPr="0077769A">
        <w:rPr>
          <w:rFonts w:ascii="Georgia" w:eastAsia="Calibri" w:hAnsi="Georgia" w:cs="Calibri"/>
          <w:i/>
        </w:rPr>
        <w:t>v</w:t>
      </w:r>
      <w:r w:rsidRPr="0077769A">
        <w:rPr>
          <w:rFonts w:ascii="Georgia" w:eastAsia="Calibri" w:hAnsi="Georgia" w:cs="Calibri"/>
          <w:i/>
          <w:spacing w:val="-3"/>
        </w:rPr>
        <w:t>e</w:t>
      </w:r>
      <w:r w:rsidRPr="0077769A">
        <w:rPr>
          <w:rFonts w:ascii="Georgia" w:eastAsia="Calibri" w:hAnsi="Georgia" w:cs="Calibri"/>
          <w:i/>
        </w:rPr>
        <w:t>rsely affe</w:t>
      </w:r>
      <w:r w:rsidRPr="0077769A">
        <w:rPr>
          <w:rFonts w:ascii="Georgia" w:eastAsia="Calibri" w:hAnsi="Georgia" w:cs="Calibri"/>
          <w:i/>
          <w:spacing w:val="-4"/>
        </w:rPr>
        <w:t>c</w:t>
      </w:r>
      <w:r w:rsidRPr="0077769A">
        <w:rPr>
          <w:rFonts w:ascii="Georgia" w:eastAsia="Calibri" w:hAnsi="Georgia" w:cs="Calibri"/>
          <w:i/>
        </w:rPr>
        <w:t>t excl</w:t>
      </w:r>
      <w:r w:rsidRPr="0077769A">
        <w:rPr>
          <w:rFonts w:ascii="Georgia" w:eastAsia="Calibri" w:hAnsi="Georgia" w:cs="Calibri"/>
          <w:i/>
          <w:spacing w:val="-4"/>
        </w:rPr>
        <w:t>u</w:t>
      </w:r>
      <w:r w:rsidRPr="0077769A">
        <w:rPr>
          <w:rFonts w:ascii="Georgia" w:eastAsia="Calibri" w:hAnsi="Georgia" w:cs="Calibri"/>
          <w:i/>
          <w:spacing w:val="-1"/>
        </w:rPr>
        <w:t>d</w:t>
      </w:r>
      <w:r w:rsidRPr="0077769A">
        <w:rPr>
          <w:rFonts w:ascii="Georgia" w:eastAsia="Calibri" w:hAnsi="Georgia" w:cs="Calibri"/>
          <w:i/>
        </w:rPr>
        <w:t>ed</w:t>
      </w:r>
      <w:r w:rsidRPr="0077769A">
        <w:rPr>
          <w:rFonts w:ascii="Georgia" w:eastAsia="Calibri" w:hAnsi="Georgia" w:cs="Calibri"/>
          <w:i/>
          <w:spacing w:val="1"/>
        </w:rPr>
        <w:t xml:space="preserve"> </w:t>
      </w:r>
      <w:r w:rsidRPr="0077769A">
        <w:rPr>
          <w:rFonts w:ascii="Georgia" w:eastAsia="Calibri" w:hAnsi="Georgia" w:cs="Calibri"/>
          <w:i/>
        </w:rPr>
        <w:t>or</w:t>
      </w:r>
      <w:r w:rsidRPr="0077769A">
        <w:rPr>
          <w:rFonts w:ascii="Georgia" w:eastAsia="Calibri" w:hAnsi="Georgia" w:cs="Calibri"/>
          <w:i/>
          <w:spacing w:val="-1"/>
        </w:rPr>
        <w:t xml:space="preserve"> </w:t>
      </w:r>
      <w:r w:rsidRPr="0077769A">
        <w:rPr>
          <w:rFonts w:ascii="Georgia" w:eastAsia="Calibri" w:hAnsi="Georgia" w:cs="Calibri"/>
          <w:i/>
        </w:rPr>
        <w:t>mar</w:t>
      </w:r>
      <w:r w:rsidRPr="0077769A">
        <w:rPr>
          <w:rFonts w:ascii="Georgia" w:eastAsia="Calibri" w:hAnsi="Georgia" w:cs="Calibri"/>
          <w:i/>
          <w:spacing w:val="-1"/>
        </w:rPr>
        <w:t>g</w:t>
      </w:r>
      <w:r w:rsidRPr="0077769A">
        <w:rPr>
          <w:rFonts w:ascii="Georgia" w:eastAsia="Calibri" w:hAnsi="Georgia" w:cs="Calibri"/>
          <w:i/>
        </w:rPr>
        <w:t>i</w:t>
      </w:r>
      <w:r w:rsidRPr="0077769A">
        <w:rPr>
          <w:rFonts w:ascii="Georgia" w:eastAsia="Calibri" w:hAnsi="Georgia" w:cs="Calibri"/>
          <w:i/>
          <w:spacing w:val="-2"/>
        </w:rPr>
        <w:t>n</w:t>
      </w:r>
      <w:r w:rsidRPr="0077769A">
        <w:rPr>
          <w:rFonts w:ascii="Georgia" w:eastAsia="Calibri" w:hAnsi="Georgia" w:cs="Calibri"/>
          <w:i/>
          <w:spacing w:val="-1"/>
        </w:rPr>
        <w:t>a</w:t>
      </w:r>
      <w:r w:rsidRPr="0077769A">
        <w:rPr>
          <w:rFonts w:ascii="Georgia" w:eastAsia="Calibri" w:hAnsi="Georgia" w:cs="Calibri"/>
          <w:i/>
        </w:rPr>
        <w:t>l</w:t>
      </w:r>
      <w:r w:rsidRPr="0077769A">
        <w:rPr>
          <w:rFonts w:ascii="Georgia" w:eastAsia="Calibri" w:hAnsi="Georgia" w:cs="Calibri"/>
          <w:i/>
          <w:spacing w:val="-1"/>
        </w:rPr>
        <w:t>iz</w:t>
      </w:r>
      <w:r w:rsidRPr="0077769A">
        <w:rPr>
          <w:rFonts w:ascii="Georgia" w:eastAsia="Calibri" w:hAnsi="Georgia" w:cs="Calibri"/>
          <w:i/>
        </w:rPr>
        <w:t xml:space="preserve">ed </w:t>
      </w:r>
      <w:r w:rsidRPr="0077769A">
        <w:rPr>
          <w:rFonts w:ascii="Georgia" w:eastAsia="Calibri" w:hAnsi="Georgia" w:cs="Calibri"/>
          <w:i/>
          <w:spacing w:val="-1"/>
        </w:rPr>
        <w:t>g</w:t>
      </w:r>
      <w:r w:rsidRPr="0077769A">
        <w:rPr>
          <w:rFonts w:ascii="Georgia" w:eastAsia="Calibri" w:hAnsi="Georgia" w:cs="Calibri"/>
          <w:i/>
        </w:rPr>
        <w:t>ro</w:t>
      </w:r>
      <w:r w:rsidRPr="0077769A">
        <w:rPr>
          <w:rFonts w:ascii="Georgia" w:eastAsia="Calibri" w:hAnsi="Georgia" w:cs="Calibri"/>
          <w:i/>
          <w:spacing w:val="-2"/>
        </w:rPr>
        <w:t>u</w:t>
      </w:r>
      <w:r w:rsidRPr="0077769A">
        <w:rPr>
          <w:rFonts w:ascii="Georgia" w:eastAsia="Calibri" w:hAnsi="Georgia" w:cs="Calibri"/>
          <w:i/>
          <w:spacing w:val="-1"/>
        </w:rPr>
        <w:t>p</w:t>
      </w:r>
      <w:r w:rsidRPr="0077769A">
        <w:rPr>
          <w:rFonts w:ascii="Georgia" w:eastAsia="Calibri" w:hAnsi="Georgia" w:cs="Calibri"/>
          <w:i/>
        </w:rPr>
        <w:t>s</w:t>
      </w:r>
      <w:r w:rsidRPr="0077769A">
        <w:rPr>
          <w:rFonts w:ascii="Georgia" w:eastAsia="Calibri" w:hAnsi="Georgia" w:cs="Calibri"/>
          <w:i/>
          <w:spacing w:val="-1"/>
        </w:rPr>
        <w:t>.</w:t>
      </w:r>
    </w:p>
    <w:p w14:paraId="4D81F0D6" w14:textId="474110D0" w:rsidR="00C25027" w:rsidRPr="0077769A" w:rsidRDefault="000A14F6" w:rsidP="00717E73">
      <w:pPr>
        <w:pStyle w:val="ListParagraph"/>
        <w:numPr>
          <w:ilvl w:val="0"/>
          <w:numId w:val="8"/>
        </w:numPr>
        <w:spacing w:after="200" w:line="276" w:lineRule="auto"/>
        <w:ind w:left="720"/>
        <w:rPr>
          <w:rFonts w:ascii="Georgia" w:hAnsi="Georgia"/>
        </w:rPr>
      </w:pPr>
      <w:r w:rsidRPr="0077769A">
        <w:rPr>
          <w:rFonts w:ascii="Georgia" w:hAnsi="Georgia"/>
        </w:rPr>
        <w:t>Provide an example of a decisio</w:t>
      </w:r>
      <w:r w:rsidR="006438AD" w:rsidRPr="0077769A">
        <w:rPr>
          <w:rFonts w:ascii="Georgia" w:hAnsi="Georgia"/>
        </w:rPr>
        <w:t>n</w:t>
      </w:r>
      <w:r w:rsidR="00540149" w:rsidRPr="0077769A">
        <w:rPr>
          <w:rFonts w:ascii="Georgia" w:hAnsi="Georgia"/>
        </w:rPr>
        <w:t xml:space="preserve"> the ACH</w:t>
      </w:r>
      <w:r w:rsidR="00626245" w:rsidRPr="0077769A">
        <w:rPr>
          <w:rFonts w:ascii="Georgia" w:hAnsi="Georgia"/>
        </w:rPr>
        <w:t xml:space="preserve"> and its </w:t>
      </w:r>
      <w:r w:rsidR="001D60B9" w:rsidRPr="0077769A">
        <w:rPr>
          <w:rFonts w:ascii="Georgia" w:hAnsi="Georgia"/>
        </w:rPr>
        <w:t>Partnering Providers</w:t>
      </w:r>
      <w:r w:rsidR="00626245" w:rsidRPr="0077769A">
        <w:rPr>
          <w:rFonts w:ascii="Georgia" w:hAnsi="Georgia"/>
        </w:rPr>
        <w:t xml:space="preserve"> have</w:t>
      </w:r>
      <w:r w:rsidR="006438AD" w:rsidRPr="0077769A">
        <w:rPr>
          <w:rFonts w:ascii="Georgia" w:hAnsi="Georgia"/>
        </w:rPr>
        <w:t xml:space="preserve"> </w:t>
      </w:r>
      <w:r w:rsidRPr="0077769A">
        <w:rPr>
          <w:rFonts w:ascii="Georgia" w:hAnsi="Georgia"/>
        </w:rPr>
        <w:t xml:space="preserve">made about project planning or </w:t>
      </w:r>
      <w:r w:rsidR="0059537D" w:rsidRPr="0077769A">
        <w:rPr>
          <w:rFonts w:ascii="Georgia" w:hAnsi="Georgia"/>
        </w:rPr>
        <w:t>Implementation</w:t>
      </w:r>
      <w:r w:rsidRPr="0077769A">
        <w:rPr>
          <w:rFonts w:ascii="Georgia" w:hAnsi="Georgia"/>
        </w:rPr>
        <w:t xml:space="preserve"> based on equity considerations. </w:t>
      </w:r>
    </w:p>
    <w:p w14:paraId="1A807B70" w14:textId="15B6A737" w:rsidR="00C25027" w:rsidRPr="0077769A" w:rsidRDefault="00C25027" w:rsidP="00290E01">
      <w:pPr>
        <w:pStyle w:val="ListParagraph"/>
        <w:spacing w:after="200" w:line="276" w:lineRule="auto"/>
        <w:ind w:left="720"/>
        <w:outlineLvl w:val="0"/>
        <w:rPr>
          <w:rFonts w:ascii="Georgia" w:eastAsia="Times New Roman" w:hAnsi="Georgia" w:cs="Calibri"/>
          <w:b/>
          <w:i/>
        </w:rPr>
      </w:pPr>
      <w:r w:rsidRPr="001340CF">
        <w:rPr>
          <w:rFonts w:ascii="Georgia" w:eastAsia="Times New Roman" w:hAnsi="Georgia" w:cs="Calibri"/>
          <w:b/>
          <w:i/>
        </w:rPr>
        <w:t>ACH Response:</w:t>
      </w:r>
    </w:p>
    <w:p w14:paraId="491EA1AA" w14:textId="262EC718" w:rsidR="00C25027" w:rsidRPr="0077769A" w:rsidRDefault="00E0253E" w:rsidP="001340CF">
      <w:pPr>
        <w:pStyle w:val="achresponse"/>
      </w:pPr>
      <w:r w:rsidRPr="0077769A">
        <w:t>A commitmen</w:t>
      </w:r>
      <w:r w:rsidR="00564725" w:rsidRPr="0077769A">
        <w:t>t to health equity is reflected</w:t>
      </w:r>
      <w:r w:rsidRPr="0077769A">
        <w:t xml:space="preserve"> in BHT</w:t>
      </w:r>
      <w:r w:rsidR="00CF3007" w:rsidRPr="0077769A">
        <w:t>’s</w:t>
      </w:r>
      <w:r w:rsidRPr="0077769A">
        <w:t xml:space="preserve"> selection of people transitioning out of jail as a target population for our Community-Based Care Coordination p</w:t>
      </w:r>
      <w:r w:rsidR="00564725" w:rsidRPr="0077769A">
        <w:t xml:space="preserve">roject. </w:t>
      </w:r>
      <w:r w:rsidR="00D279A1" w:rsidRPr="0077769A">
        <w:t xml:space="preserve"> </w:t>
      </w:r>
      <w:r w:rsidR="00D279A1" w:rsidRPr="001340CF">
        <w:t xml:space="preserve">As well as our efforts to decrease </w:t>
      </w:r>
      <w:r w:rsidR="00CF3007" w:rsidRPr="001340CF">
        <w:t>unintended</w:t>
      </w:r>
      <w:r w:rsidR="00D279A1" w:rsidRPr="001340CF">
        <w:t xml:space="preserve"> pregnancy, a key to</w:t>
      </w:r>
      <w:proofErr w:type="gramStart"/>
      <w:r w:rsidR="00D279A1" w:rsidRPr="001340CF">
        <w:t>…..</w:t>
      </w:r>
      <w:proofErr w:type="gramEnd"/>
      <w:r w:rsidR="00D279A1" w:rsidRPr="001340CF">
        <w:t xml:space="preserve">needs </w:t>
      </w:r>
      <w:proofErr w:type="spellStart"/>
      <w:r w:rsidR="00D279A1" w:rsidRPr="001340CF">
        <w:t>lisa’s</w:t>
      </w:r>
      <w:proofErr w:type="spellEnd"/>
      <w:r w:rsidR="00D279A1" w:rsidRPr="001340CF">
        <w:t xml:space="preserve"> language here </w:t>
      </w:r>
      <w:r w:rsidR="00564725" w:rsidRPr="001340CF">
        <w:t>Stigma against those with criminal history often creates systemic barriers to key determinants of health, such as housing and employment.</w:t>
      </w:r>
      <w:r w:rsidR="00564725" w:rsidRPr="0077769A">
        <w:t xml:space="preserve"> </w:t>
      </w:r>
      <w:r w:rsidR="00C53713" w:rsidRPr="0077769A">
        <w:t>A disproportionate amount of people in the BHT regions jails are black, Hispanic, or Native American, and an overwhelming majority present with a behavioral health issue.</w:t>
      </w:r>
      <w:r w:rsidR="00711DC1" w:rsidRPr="0077769A">
        <w:t xml:space="preserve"> A network analysis of collaboration in the BHT regional health system showed that organizations specializing with the returning citizen population were the least common among the specialty demographics we surveyed.</w:t>
      </w:r>
      <w:r w:rsidR="00C53713" w:rsidRPr="0077769A">
        <w:t xml:space="preserve"> With compounding complex needs and social barriers, BHT sees an opportunity to accelerate health equity and demonstrate the value of whole-person care by strengthening community linkages and access to services for this population through our Pathways pilot.</w:t>
      </w:r>
      <w:r w:rsidR="00564725" w:rsidRPr="0077769A">
        <w:t xml:space="preserve"> </w:t>
      </w:r>
      <w:r w:rsidR="00C53713" w:rsidRPr="0077769A">
        <w:t xml:space="preserve">We expect to demonstrate, as was done in </w:t>
      </w:r>
      <w:r w:rsidR="00C2176E" w:rsidRPr="0077769A">
        <w:t xml:space="preserve">a </w:t>
      </w:r>
      <w:r w:rsidR="00C53713" w:rsidRPr="0077769A">
        <w:t xml:space="preserve">Muskegon, Michigan Pathways pilot, that </w:t>
      </w:r>
      <w:r w:rsidR="00C2176E" w:rsidRPr="0077769A">
        <w:t xml:space="preserve">care coordination will reduce recidivism and support an overall reduction in the jail population. We also see this work as an opportunity to increase trauma-informed care </w:t>
      </w:r>
      <w:r w:rsidR="00CE0225" w:rsidRPr="0077769A">
        <w:t>services and</w:t>
      </w:r>
      <w:r w:rsidR="00C2176E" w:rsidRPr="0077769A">
        <w:t xml:space="preserve"> reduce stigma and barriers in the health system. </w:t>
      </w:r>
    </w:p>
    <w:p w14:paraId="7D2B79E4" w14:textId="77777777" w:rsidR="00CE59FA" w:rsidRPr="0077769A" w:rsidRDefault="00CE59FA" w:rsidP="001340CF">
      <w:pPr>
        <w:pStyle w:val="achresponse"/>
      </w:pPr>
    </w:p>
    <w:p w14:paraId="0AD1861C" w14:textId="6B989ACA" w:rsidR="00C25027" w:rsidRPr="0077769A" w:rsidRDefault="002028CB" w:rsidP="00717E73">
      <w:pPr>
        <w:pStyle w:val="ListParagraph"/>
        <w:numPr>
          <w:ilvl w:val="0"/>
          <w:numId w:val="8"/>
        </w:numPr>
        <w:spacing w:after="200" w:line="276" w:lineRule="auto"/>
        <w:ind w:left="720"/>
        <w:rPr>
          <w:rFonts w:ascii="Georgia" w:hAnsi="Georgia"/>
        </w:rPr>
      </w:pPr>
      <w:r w:rsidRPr="0077769A">
        <w:rPr>
          <w:rFonts w:ascii="Georgia" w:eastAsia="Times New Roman" w:hAnsi="Georgia" w:cs="Calibri"/>
        </w:rPr>
        <w:t>How will the ACH</w:t>
      </w:r>
      <w:r w:rsidR="00626245" w:rsidRPr="0077769A">
        <w:rPr>
          <w:rFonts w:ascii="Georgia" w:eastAsia="Times New Roman" w:hAnsi="Georgia" w:cs="Calibri"/>
        </w:rPr>
        <w:t xml:space="preserve"> and it</w:t>
      </w:r>
      <w:r w:rsidR="005C5A9C" w:rsidRPr="0077769A">
        <w:rPr>
          <w:rFonts w:ascii="Georgia" w:eastAsia="Times New Roman" w:hAnsi="Georgia" w:cs="Calibri"/>
        </w:rPr>
        <w:t xml:space="preserve">s </w:t>
      </w:r>
      <w:r w:rsidR="001D60B9" w:rsidRPr="0077769A">
        <w:rPr>
          <w:rFonts w:ascii="Georgia" w:eastAsia="Times New Roman" w:hAnsi="Georgia" w:cs="Calibri"/>
        </w:rPr>
        <w:t>Partnering Providers</w:t>
      </w:r>
      <w:r w:rsidR="00540149" w:rsidRPr="0077769A">
        <w:rPr>
          <w:rFonts w:ascii="Georgia" w:eastAsia="Times New Roman" w:hAnsi="Georgia" w:cs="Calibri"/>
        </w:rPr>
        <w:t xml:space="preserve"> </w:t>
      </w:r>
      <w:r w:rsidRPr="0077769A">
        <w:rPr>
          <w:rFonts w:ascii="Georgia" w:eastAsia="Times New Roman" w:hAnsi="Georgia" w:cs="Calibri"/>
        </w:rPr>
        <w:t>assess and prioritize</w:t>
      </w:r>
      <w:r w:rsidR="006438AD" w:rsidRPr="0077769A">
        <w:rPr>
          <w:rFonts w:ascii="Georgia" w:eastAsia="Times New Roman" w:hAnsi="Georgia" w:cs="Calibri"/>
        </w:rPr>
        <w:t xml:space="preserve"> community</w:t>
      </w:r>
      <w:r w:rsidRPr="0077769A">
        <w:rPr>
          <w:rFonts w:ascii="Georgia" w:eastAsia="Times New Roman" w:hAnsi="Georgia" w:cs="Calibri"/>
        </w:rPr>
        <w:t xml:space="preserve"> </w:t>
      </w:r>
      <w:r w:rsidR="00856215" w:rsidRPr="0077769A">
        <w:rPr>
          <w:rFonts w:ascii="Georgia" w:eastAsia="Times New Roman" w:hAnsi="Georgia" w:cs="Calibri"/>
        </w:rPr>
        <w:t xml:space="preserve">health equity issues in </w:t>
      </w:r>
      <w:r w:rsidR="00540149" w:rsidRPr="0077769A">
        <w:rPr>
          <w:rFonts w:ascii="Georgia" w:eastAsia="Times New Roman" w:hAnsi="Georgia" w:cs="Calibri"/>
        </w:rPr>
        <w:t xml:space="preserve">the </w:t>
      </w:r>
      <w:r w:rsidR="006438AD" w:rsidRPr="0077769A">
        <w:rPr>
          <w:rFonts w:ascii="Georgia" w:eastAsia="Times New Roman" w:hAnsi="Georgia" w:cs="Calibri"/>
        </w:rPr>
        <w:t>region during the M</w:t>
      </w:r>
      <w:r w:rsidR="00856215" w:rsidRPr="0077769A">
        <w:rPr>
          <w:rFonts w:ascii="Georgia" w:eastAsia="Times New Roman" w:hAnsi="Georgia" w:cs="Calibri"/>
        </w:rPr>
        <w:t>edicaid Transformation?</w:t>
      </w:r>
    </w:p>
    <w:p w14:paraId="5DB01709" w14:textId="620623F5" w:rsidR="00C2176E" w:rsidRPr="0077769A" w:rsidRDefault="00C25027" w:rsidP="00290E01">
      <w:pPr>
        <w:pStyle w:val="ListParagraph"/>
        <w:spacing w:after="200" w:line="276" w:lineRule="auto"/>
        <w:ind w:left="720"/>
        <w:outlineLvl w:val="0"/>
        <w:rPr>
          <w:rFonts w:ascii="Georgia" w:hAnsi="Georgia"/>
          <w:b/>
          <w:i/>
        </w:rPr>
      </w:pPr>
      <w:r w:rsidRPr="001340CF">
        <w:rPr>
          <w:rFonts w:ascii="Georgia" w:eastAsia="Times New Roman" w:hAnsi="Georgia" w:cs="Calibri"/>
          <w:b/>
          <w:i/>
        </w:rPr>
        <w:t>ACH Response:</w:t>
      </w:r>
    </w:p>
    <w:p w14:paraId="3E09F6E0" w14:textId="75B31BB9" w:rsidR="005F61FB" w:rsidRPr="0077769A" w:rsidRDefault="005F61FB" w:rsidP="001340CF">
      <w:pPr>
        <w:pStyle w:val="achresponse"/>
      </w:pPr>
      <w:r w:rsidRPr="0077769A">
        <w:t xml:space="preserve">Through our assessment and </w:t>
      </w:r>
      <w:r w:rsidR="005A6AAC" w:rsidRPr="0077769A">
        <w:t>Transformation</w:t>
      </w:r>
      <w:r w:rsidRPr="0077769A">
        <w:t xml:space="preserve"> planning process, BHT has </w:t>
      </w:r>
      <w:r w:rsidR="00646BD1" w:rsidRPr="0077769A">
        <w:t>collected</w:t>
      </w:r>
      <w:r w:rsidRPr="0077769A">
        <w:t xml:space="preserve"> information from our </w:t>
      </w:r>
      <w:r w:rsidR="001D60B9" w:rsidRPr="0077769A">
        <w:t>Partnering Providers</w:t>
      </w:r>
      <w:r w:rsidRPr="0077769A">
        <w:t xml:space="preserve"> on their biggest barriers to health equity, and most pressing issues. </w:t>
      </w:r>
    </w:p>
    <w:p w14:paraId="235435DC" w14:textId="77777777" w:rsidR="00CE59FA" w:rsidRPr="0077769A" w:rsidRDefault="00CE59FA" w:rsidP="001340CF">
      <w:pPr>
        <w:pStyle w:val="achresponse"/>
      </w:pPr>
    </w:p>
    <w:p w14:paraId="7E1B0D24" w14:textId="489B259B" w:rsidR="00CE59FA" w:rsidRPr="0077769A" w:rsidRDefault="00C2176E" w:rsidP="001340CF">
      <w:pPr>
        <w:pStyle w:val="achresponse"/>
      </w:pPr>
      <w:r w:rsidRPr="0077769A">
        <w:t xml:space="preserve">BHT’s </w:t>
      </w:r>
      <w:r w:rsidR="001D60B9" w:rsidRPr="0077769A">
        <w:t>Partnering Providers</w:t>
      </w:r>
      <w:r w:rsidRPr="0077769A">
        <w:t xml:space="preserve"> are in the process of completing a</w:t>
      </w:r>
      <w:r w:rsidR="00CE0225" w:rsidRPr="0077769A">
        <w:t xml:space="preserve"> Transformation Plan, in which they have been asked to speak to any current health equity activities</w:t>
      </w:r>
      <w:r w:rsidR="005F61FB" w:rsidRPr="0077769A">
        <w:t xml:space="preserve"> and priorities</w:t>
      </w:r>
      <w:r w:rsidR="00CE0225" w:rsidRPr="0077769A">
        <w:t xml:space="preserve"> in place in their setting, and any plans for future activities or requests for TA</w:t>
      </w:r>
      <w:r w:rsidR="005F61FB" w:rsidRPr="0077769A">
        <w:t xml:space="preserve">. These </w:t>
      </w:r>
      <w:r w:rsidR="005A6AAC" w:rsidRPr="0077769A">
        <w:t>Plan</w:t>
      </w:r>
      <w:r w:rsidR="005F61FB" w:rsidRPr="0077769A">
        <w:t xml:space="preserve">s are due August 1. </w:t>
      </w:r>
      <w:r w:rsidR="005F61FB" w:rsidRPr="0077769A">
        <w:lastRenderedPageBreak/>
        <w:t xml:space="preserve">As described in our response to question A.6., BHT will follow the guidance of our Leadership and Technical </w:t>
      </w:r>
      <w:r w:rsidR="00CF3007" w:rsidRPr="0077769A">
        <w:t>Co</w:t>
      </w:r>
      <w:r w:rsidR="005F61FB" w:rsidRPr="0077769A">
        <w:t xml:space="preserve">uncils in developing a prioritized set of activities to promote health equity, attached with TA and financial incentives. </w:t>
      </w:r>
    </w:p>
    <w:p w14:paraId="2B71AB22" w14:textId="77777777" w:rsidR="00CE59FA" w:rsidRPr="0077769A" w:rsidRDefault="00CE59FA" w:rsidP="001340CF">
      <w:pPr>
        <w:pStyle w:val="achresponse"/>
      </w:pPr>
    </w:p>
    <w:p w14:paraId="69CF01CF" w14:textId="12907D81" w:rsidR="005F61FB" w:rsidRPr="0077769A" w:rsidRDefault="005F61FB" w:rsidP="001340CF">
      <w:pPr>
        <w:pStyle w:val="achresponse"/>
      </w:pPr>
      <w:r w:rsidRPr="0077769A">
        <w:t xml:space="preserve">BHT continues to deploy staff to key community meetings and coalitions, to stay informed of shifting regional priorities and issues and look for opportunities to align efforts. </w:t>
      </w:r>
      <w:r w:rsidR="00EF3B9A" w:rsidRPr="0077769A">
        <w:t>We will also rely on regular conversation with our Community Voices Council</w:t>
      </w:r>
      <w:r w:rsidR="005E5A5D" w:rsidRPr="0077769A">
        <w:t>, Provider Champions Council, and Tribal Partners Leadership Council</w:t>
      </w:r>
      <w:r w:rsidR="00EF3B9A" w:rsidRPr="0077769A">
        <w:t xml:space="preserve"> members to inform health equity priorities and strategies.   </w:t>
      </w:r>
    </w:p>
    <w:p w14:paraId="4C2B7589" w14:textId="5F96B7EB" w:rsidR="00646BD1" w:rsidRPr="0077769A" w:rsidRDefault="00646BD1" w:rsidP="001340CF">
      <w:pPr>
        <w:pStyle w:val="achresponse"/>
      </w:pPr>
      <w:r w:rsidRPr="0077769A">
        <w:t xml:space="preserve">Additionally, we expect to have one of our </w:t>
      </w:r>
      <w:r w:rsidR="00E11F25" w:rsidRPr="0077769A">
        <w:t xml:space="preserve">ACH </w:t>
      </w:r>
      <w:r w:rsidR="005A6AAC" w:rsidRPr="0077769A">
        <w:t>Transformation</w:t>
      </w:r>
      <w:r w:rsidRPr="0077769A">
        <w:t xml:space="preserve"> metrics</w:t>
      </w:r>
      <w:r w:rsidR="00E11F25" w:rsidRPr="0077769A">
        <w:t>, through which our Partnering Providers will earn dollars,</w:t>
      </w:r>
      <w:r w:rsidRPr="0077769A">
        <w:t xml:space="preserve"> tied to health equity</w:t>
      </w:r>
      <w:r w:rsidR="00E11F25" w:rsidRPr="0077769A">
        <w:t>.</w:t>
      </w:r>
      <w:r w:rsidRPr="0077769A">
        <w:t xml:space="preserve"> </w:t>
      </w:r>
      <w:r w:rsidR="00E11F25" w:rsidRPr="0077769A">
        <w:t>T</w:t>
      </w:r>
      <w:r w:rsidRPr="0077769A">
        <w:t xml:space="preserve">hough we have not developed our final </w:t>
      </w:r>
      <w:r w:rsidR="005A6AAC" w:rsidRPr="0077769A">
        <w:t>Plan</w:t>
      </w:r>
      <w:r w:rsidRPr="0077769A">
        <w:t xml:space="preserve">s, criteria and process for our Community Resiliency Fund, it is anticipated that all funding will be allocated through a lens of accelerating </w:t>
      </w:r>
      <w:r w:rsidR="00E11F25" w:rsidRPr="0077769A">
        <w:t>the elimination</w:t>
      </w:r>
      <w:r w:rsidRPr="0077769A">
        <w:t xml:space="preserve"> </w:t>
      </w:r>
      <w:r w:rsidR="00E11F25" w:rsidRPr="0077769A">
        <w:t>health</w:t>
      </w:r>
      <w:r w:rsidRPr="0077769A">
        <w:t xml:space="preserve"> </w:t>
      </w:r>
      <w:r w:rsidR="00E11F25" w:rsidRPr="0077769A">
        <w:t>disparities</w:t>
      </w:r>
      <w:r w:rsidR="00CE59FA" w:rsidRPr="0077769A">
        <w:t>.</w:t>
      </w:r>
    </w:p>
    <w:p w14:paraId="74CB2B67" w14:textId="77777777" w:rsidR="00CE59FA" w:rsidRPr="0077769A" w:rsidRDefault="00CE59FA" w:rsidP="001340CF">
      <w:pPr>
        <w:pStyle w:val="achresponse"/>
      </w:pPr>
    </w:p>
    <w:p w14:paraId="06786A7D" w14:textId="62BA0B46" w:rsidR="002028CB" w:rsidRPr="0077769A" w:rsidRDefault="00516B50" w:rsidP="00717E73">
      <w:pPr>
        <w:pStyle w:val="ListParagraph"/>
        <w:numPr>
          <w:ilvl w:val="0"/>
          <w:numId w:val="8"/>
        </w:numPr>
        <w:spacing w:after="200" w:line="276" w:lineRule="auto"/>
        <w:ind w:left="720"/>
        <w:rPr>
          <w:rFonts w:ascii="Georgia" w:eastAsia="Times New Roman" w:hAnsi="Georgia" w:cs="Calibri"/>
          <w:b/>
          <w:i/>
        </w:rPr>
      </w:pPr>
      <w:r w:rsidRPr="0077769A">
        <w:rPr>
          <w:rFonts w:ascii="Georgia" w:eastAsia="Times New Roman" w:hAnsi="Georgia" w:cs="Calibri"/>
        </w:rPr>
        <w:t>W</w:t>
      </w:r>
      <w:r w:rsidR="00856215" w:rsidRPr="0077769A">
        <w:rPr>
          <w:rFonts w:ascii="Georgia" w:eastAsia="Times New Roman" w:hAnsi="Georgia" w:cs="Calibri"/>
        </w:rPr>
        <w:t xml:space="preserve">hat </w:t>
      </w:r>
      <w:r w:rsidR="002028CB" w:rsidRPr="0077769A">
        <w:rPr>
          <w:rFonts w:ascii="Georgia" w:eastAsia="Times New Roman" w:hAnsi="Georgia" w:cs="Calibri"/>
        </w:rPr>
        <w:t>steps ha</w:t>
      </w:r>
      <w:r w:rsidR="00335689" w:rsidRPr="0077769A">
        <w:rPr>
          <w:rFonts w:ascii="Georgia" w:eastAsia="Times New Roman" w:hAnsi="Georgia" w:cs="Calibri"/>
        </w:rPr>
        <w:t>s</w:t>
      </w:r>
      <w:r w:rsidR="002028CB" w:rsidRPr="0077769A">
        <w:rPr>
          <w:rFonts w:ascii="Georgia" w:eastAsia="Times New Roman" w:hAnsi="Georgia" w:cs="Calibri"/>
        </w:rPr>
        <w:t xml:space="preserve"> the ACH taken </w:t>
      </w:r>
      <w:r w:rsidR="00856215" w:rsidRPr="0077769A">
        <w:rPr>
          <w:rFonts w:ascii="Georgia" w:eastAsia="Times New Roman" w:hAnsi="Georgia" w:cs="Calibri"/>
        </w:rPr>
        <w:t>to provide the ACH board/staff</w:t>
      </w:r>
      <w:r w:rsidR="00265D1C" w:rsidRPr="0077769A">
        <w:rPr>
          <w:rFonts w:ascii="Georgia" w:eastAsia="Times New Roman" w:hAnsi="Georgia" w:cs="Calibri"/>
        </w:rPr>
        <w:t>/</w:t>
      </w:r>
      <w:r w:rsidR="001D60B9" w:rsidRPr="0077769A">
        <w:rPr>
          <w:rFonts w:ascii="Georgia" w:eastAsia="Times New Roman" w:hAnsi="Georgia" w:cs="Calibri"/>
        </w:rPr>
        <w:t>Partnering Providers</w:t>
      </w:r>
      <w:r w:rsidR="00856215" w:rsidRPr="0077769A">
        <w:rPr>
          <w:rFonts w:ascii="Georgia" w:eastAsia="Times New Roman" w:hAnsi="Georgia" w:cs="Calibri"/>
        </w:rPr>
        <w:t xml:space="preserve"> with tools to address health equity?</w:t>
      </w:r>
      <w:r w:rsidR="002D0EFB" w:rsidRPr="0077769A">
        <w:rPr>
          <w:rFonts w:ascii="Georgia" w:eastAsia="Times New Roman" w:hAnsi="Georgia" w:cs="Calibri"/>
        </w:rPr>
        <w:t xml:space="preserve"> How will the ACH monitor the </w:t>
      </w:r>
      <w:r w:rsidR="00392A4B" w:rsidRPr="0077769A">
        <w:rPr>
          <w:rFonts w:ascii="Georgia" w:eastAsia="Times New Roman" w:hAnsi="Georgia" w:cs="Calibri"/>
        </w:rPr>
        <w:t xml:space="preserve">use </w:t>
      </w:r>
      <w:r w:rsidR="002D0EFB" w:rsidRPr="0077769A">
        <w:rPr>
          <w:rFonts w:ascii="Georgia" w:eastAsia="Times New Roman" w:hAnsi="Georgia" w:cs="Calibri"/>
        </w:rPr>
        <w:t xml:space="preserve">of health equity tools by </w:t>
      </w:r>
      <w:r w:rsidR="001D60B9" w:rsidRPr="0077769A">
        <w:rPr>
          <w:rFonts w:ascii="Georgia" w:eastAsia="Times New Roman" w:hAnsi="Georgia" w:cs="Calibri"/>
        </w:rPr>
        <w:t>Partnering Providers</w:t>
      </w:r>
      <w:r w:rsidR="002D0EFB" w:rsidRPr="0077769A">
        <w:rPr>
          <w:rFonts w:ascii="Georgia" w:eastAsia="Times New Roman" w:hAnsi="Georgia" w:cs="Calibri"/>
        </w:rPr>
        <w:t xml:space="preserve">? </w:t>
      </w:r>
    </w:p>
    <w:p w14:paraId="372CCFB3" w14:textId="3AA4A5AC" w:rsidR="00C25027" w:rsidRPr="0077769A" w:rsidRDefault="00C25027" w:rsidP="00290E01">
      <w:pPr>
        <w:pStyle w:val="ListParagraph"/>
        <w:spacing w:after="200" w:line="276" w:lineRule="auto"/>
        <w:ind w:left="720"/>
        <w:outlineLvl w:val="0"/>
        <w:rPr>
          <w:rFonts w:ascii="Georgia" w:eastAsia="Times New Roman" w:hAnsi="Georgia" w:cs="Calibri"/>
          <w:b/>
          <w:i/>
        </w:rPr>
      </w:pPr>
      <w:r w:rsidRPr="001340CF">
        <w:rPr>
          <w:rFonts w:ascii="Georgia" w:eastAsia="Times New Roman" w:hAnsi="Georgia" w:cs="Calibri"/>
          <w:b/>
          <w:i/>
        </w:rPr>
        <w:t>ACH Response:</w:t>
      </w:r>
    </w:p>
    <w:p w14:paraId="70FBEC3D" w14:textId="40E3C5D8" w:rsidR="000115C9" w:rsidRPr="0077769A" w:rsidRDefault="000115C9" w:rsidP="001340CF">
      <w:pPr>
        <w:pStyle w:val="achresponse"/>
      </w:pPr>
      <w:r w:rsidRPr="0077769A">
        <w:t>BHT’s health equity related activities will be guided by the Community Voices Council</w:t>
      </w:r>
      <w:r w:rsidR="00D279A1" w:rsidRPr="0077769A">
        <w:t xml:space="preserve"> and endorsed and supported by the BHT </w:t>
      </w:r>
      <w:r w:rsidR="0059537D" w:rsidRPr="0077769A">
        <w:t>Board</w:t>
      </w:r>
      <w:r w:rsidRPr="0077769A">
        <w:t>, comprised of both Medicaid beneficiaries and community advocates with lived experience navigating Medicaid and other social services for themselves or others. Member</w:t>
      </w:r>
      <w:r w:rsidR="00CF3007" w:rsidRPr="0077769A">
        <w:t>s</w:t>
      </w:r>
      <w:r w:rsidRPr="0077769A">
        <w:t xml:space="preserve"> from this council will review </w:t>
      </w:r>
      <w:r w:rsidR="0059537D" w:rsidRPr="0077769A">
        <w:t>Partnering Provider</w:t>
      </w:r>
      <w:r w:rsidRPr="0077769A">
        <w:t xml:space="preserve"> responses to the health equity questions on the Transformation Plans, both to give feedback to providers and to help recommend a set of health equity activities for BHT to endorse, and potential technical assistance BHT should offer. </w:t>
      </w:r>
      <w:r w:rsidRPr="0077769A">
        <w:rPr>
          <w:rFonts w:cs="Calibri"/>
        </w:rPr>
        <w:t>As the Community Voices Council explores recommendations for these activities, they will also be charged with recommending process measures to m</w:t>
      </w:r>
      <w:r w:rsidR="005E5A5D" w:rsidRPr="0077769A">
        <w:rPr>
          <w:rFonts w:cs="Calibri"/>
        </w:rPr>
        <w:t>onitor adoption of these tools.</w:t>
      </w:r>
      <w:r w:rsidRPr="0077769A">
        <w:rPr>
          <w:rFonts w:cs="Calibri"/>
        </w:rPr>
        <w:t xml:space="preserve"> </w:t>
      </w:r>
      <w:r w:rsidRPr="0077769A">
        <w:t xml:space="preserve">These recommendations will then go to the Waiver Finance Work Group to explore a possible mechanism for tying incentive dollars to these activities. </w:t>
      </w:r>
    </w:p>
    <w:p w14:paraId="093C1BA8" w14:textId="77777777" w:rsidR="00CE59FA" w:rsidRPr="0077769A" w:rsidRDefault="00CE59FA" w:rsidP="001340CF">
      <w:pPr>
        <w:pStyle w:val="achresponse"/>
      </w:pPr>
    </w:p>
    <w:p w14:paraId="35098395" w14:textId="54D94859" w:rsidR="000115C9" w:rsidRPr="0077769A" w:rsidRDefault="000115C9" w:rsidP="001340CF">
      <w:pPr>
        <w:pStyle w:val="achresponse"/>
      </w:pPr>
      <w:r w:rsidRPr="0077769A">
        <w:t xml:space="preserve">Internally, BHT Board and </w:t>
      </w:r>
      <w:r w:rsidR="00CF3007" w:rsidRPr="0077769A">
        <w:t>s</w:t>
      </w:r>
      <w:r w:rsidRPr="0077769A">
        <w:t xml:space="preserve">taff have been engaging in strategic conversations and trainings on health equity to deepen our commitment to health equity as a value. </w:t>
      </w:r>
      <w:r w:rsidR="00C93D98" w:rsidRPr="0077769A">
        <w:t xml:space="preserve">The Board recently </w:t>
      </w:r>
      <w:r w:rsidR="00646BD1" w:rsidRPr="0077769A">
        <w:t>articulate</w:t>
      </w:r>
      <w:r w:rsidR="00CF3007" w:rsidRPr="0077769A">
        <w:t>d</w:t>
      </w:r>
      <w:r w:rsidR="00646BD1" w:rsidRPr="0077769A">
        <w:t xml:space="preserve"> their desire in their next strategic plan for </w:t>
      </w:r>
      <w:r w:rsidR="00C93D98" w:rsidRPr="0077769A">
        <w:t xml:space="preserve">a </w:t>
      </w:r>
      <w:r w:rsidR="00646BD1" w:rsidRPr="0077769A">
        <w:t xml:space="preserve">specific </w:t>
      </w:r>
      <w:r w:rsidR="00C93D98" w:rsidRPr="0077769A">
        <w:t>goal</w:t>
      </w:r>
      <w:r w:rsidR="00EF3B9A" w:rsidRPr="0077769A">
        <w:t xml:space="preserve"> for health equity</w:t>
      </w:r>
      <w:r w:rsidR="00C93D98" w:rsidRPr="0077769A">
        <w:t xml:space="preserve"> around increasing the</w:t>
      </w:r>
      <w:r w:rsidR="005A6AAC" w:rsidRPr="0077769A">
        <w:t xml:space="preserve"> percent</w:t>
      </w:r>
      <w:r w:rsidR="00C93D98" w:rsidRPr="0077769A">
        <w:t>age of providers trained in trauma-informed car</w:t>
      </w:r>
      <w:r w:rsidR="00D279A1" w:rsidRPr="0077769A">
        <w:t xml:space="preserve">e and developing technical assistance capacity to further expand our </w:t>
      </w:r>
      <w:r w:rsidR="005A6AAC" w:rsidRPr="0077769A">
        <w:t>region’s</w:t>
      </w:r>
      <w:r w:rsidR="00D279A1" w:rsidRPr="0077769A">
        <w:t xml:space="preserve"> ability to deliver </w:t>
      </w:r>
      <w:r w:rsidR="007B16B6" w:rsidRPr="0077769A">
        <w:t xml:space="preserve">culturally appropriate care. </w:t>
      </w:r>
      <w:r w:rsidR="005E5A5D" w:rsidRPr="0077769A">
        <w:t xml:space="preserve">Another goal centered around increasing opportunities for individual self-determination through greater focus on prevention activities and elimination of health disparities. We intend to convene a BHT Board workgroup to further develop these </w:t>
      </w:r>
      <w:r w:rsidR="00CE59FA" w:rsidRPr="0077769A">
        <w:t>goals but</w:t>
      </w:r>
      <w:r w:rsidR="005E5A5D" w:rsidRPr="0077769A">
        <w:t xml:space="preserve"> expect they will be tied to the health equity activities we recommend. </w:t>
      </w:r>
    </w:p>
    <w:p w14:paraId="7C43B12C" w14:textId="77777777" w:rsidR="000115C9" w:rsidRPr="0077769A" w:rsidRDefault="000115C9" w:rsidP="00A6716C">
      <w:pPr>
        <w:spacing w:after="200" w:line="276" w:lineRule="auto"/>
        <w:rPr>
          <w:rFonts w:ascii="Georgia" w:hAnsi="Georgia" w:cs="Calibri"/>
          <w:bCs/>
          <w:iCs/>
        </w:rPr>
      </w:pPr>
    </w:p>
    <w:p w14:paraId="1B0FEEAD" w14:textId="2468AF8D" w:rsidR="008D619A" w:rsidRPr="0077769A" w:rsidRDefault="008D619A">
      <w:pPr>
        <w:rPr>
          <w:b/>
        </w:rPr>
      </w:pPr>
    </w:p>
    <w:p w14:paraId="0C0A99D6" w14:textId="16EDD554" w:rsidR="00C25027" w:rsidRPr="0077769A" w:rsidRDefault="00856215" w:rsidP="00F14EA0">
      <w:pPr>
        <w:pStyle w:val="toc2"/>
        <w:ind w:left="450" w:hanging="450"/>
      </w:pPr>
      <w:bookmarkStart w:id="19" w:name="_Toc512585205"/>
      <w:r w:rsidRPr="0077769A">
        <w:t xml:space="preserve">Budget </w:t>
      </w:r>
      <w:r w:rsidR="009F6931" w:rsidRPr="0077769A">
        <w:t>and Funds Flow</w:t>
      </w:r>
      <w:bookmarkEnd w:id="19"/>
    </w:p>
    <w:p w14:paraId="12178AF5" w14:textId="5B34FC9D" w:rsidR="00856215" w:rsidRPr="0077769A" w:rsidRDefault="00856215" w:rsidP="00511A3A">
      <w:pPr>
        <w:spacing w:after="200" w:line="276" w:lineRule="auto"/>
        <w:rPr>
          <w:rFonts w:ascii="Georgia" w:hAnsi="Georgia"/>
          <w:i/>
        </w:rPr>
      </w:pPr>
      <w:r w:rsidRPr="0077769A">
        <w:rPr>
          <w:rFonts w:ascii="Georgia" w:hAnsi="Georgia"/>
          <w:i/>
        </w:rPr>
        <w:t xml:space="preserve">Note: HCA will provide ACHs </w:t>
      </w:r>
      <w:r w:rsidR="00516B50" w:rsidRPr="0077769A">
        <w:rPr>
          <w:rFonts w:ascii="Georgia" w:hAnsi="Georgia"/>
          <w:i/>
        </w:rPr>
        <w:t xml:space="preserve">with </w:t>
      </w:r>
      <w:r w:rsidRPr="0077769A">
        <w:rPr>
          <w:rFonts w:ascii="Georgia" w:hAnsi="Georgia"/>
          <w:i/>
        </w:rPr>
        <w:t xml:space="preserve">a </w:t>
      </w:r>
      <w:r w:rsidR="00C24D8E" w:rsidRPr="0077769A">
        <w:rPr>
          <w:rFonts w:ascii="Georgia" w:hAnsi="Georgia"/>
          <w:i/>
        </w:rPr>
        <w:t>Semi-Annual Report Workbook</w:t>
      </w:r>
      <w:r w:rsidRPr="0077769A">
        <w:rPr>
          <w:rFonts w:ascii="Georgia" w:hAnsi="Georgia"/>
          <w:i/>
        </w:rPr>
        <w:t xml:space="preserve"> that will reflect earned incentives and expenditures through the Financial Executor Portal as of June 30, 2018.</w:t>
      </w:r>
    </w:p>
    <w:p w14:paraId="2C0C5B67" w14:textId="77777777" w:rsidR="00515A8E" w:rsidRPr="0077769A" w:rsidRDefault="00515A8E" w:rsidP="00FC3AA2">
      <w:pPr>
        <w:pStyle w:val="ListParagraph"/>
        <w:numPr>
          <w:ilvl w:val="0"/>
          <w:numId w:val="37"/>
        </w:numPr>
        <w:spacing w:after="200" w:line="276" w:lineRule="auto"/>
        <w:rPr>
          <w:rFonts w:ascii="Georgia" w:hAnsi="Georgia"/>
        </w:rPr>
      </w:pPr>
      <w:r w:rsidRPr="0077769A">
        <w:rPr>
          <w:rFonts w:ascii="Georgia" w:hAnsi="Georgia"/>
          <w:b/>
        </w:rPr>
        <w:lastRenderedPageBreak/>
        <w:t>Attestation:</w:t>
      </w:r>
      <w:r w:rsidRPr="0077769A">
        <w:rPr>
          <w:rFonts w:ascii="Georgia" w:hAnsi="Georgia"/>
        </w:rPr>
        <w:t xml:space="preserve"> The ACH organization or its equivalent fiscal sponsor has received a financial audit in the past year. Place an “X” in the appropriate box.   </w:t>
      </w:r>
    </w:p>
    <w:p w14:paraId="711B4812" w14:textId="77777777" w:rsidR="00515A8E" w:rsidRPr="0077769A" w:rsidRDefault="00515A8E" w:rsidP="00515A8E">
      <w:pPr>
        <w:pStyle w:val="ListParagraph"/>
        <w:spacing w:after="200" w:line="276" w:lineRule="auto"/>
        <w:ind w:left="720"/>
        <w:rPr>
          <w:rFonts w:ascii="Georgia" w:hAnsi="Georgia"/>
        </w:rPr>
      </w:pPr>
      <w:r w:rsidRPr="0077769A">
        <w:rPr>
          <w:rFonts w:ascii="Georgia" w:hAnsi="Georgia"/>
          <w:i/>
        </w:rPr>
        <w:t>Note: the IA and HCA reserve the right to request documentation in support of milestone completion.</w:t>
      </w:r>
    </w:p>
    <w:tbl>
      <w:tblPr>
        <w:tblStyle w:val="TableGrid"/>
        <w:tblW w:w="0" w:type="auto"/>
        <w:tblInd w:w="720" w:type="dxa"/>
        <w:tblLook w:val="04A0" w:firstRow="1" w:lastRow="0" w:firstColumn="1" w:lastColumn="0" w:noHBand="0" w:noVBand="1"/>
      </w:tblPr>
      <w:tblGrid>
        <w:gridCol w:w="1525"/>
        <w:gridCol w:w="1620"/>
      </w:tblGrid>
      <w:tr w:rsidR="0077769A" w:rsidRPr="0077769A" w14:paraId="76B198D4" w14:textId="77777777" w:rsidTr="006E36A1">
        <w:tc>
          <w:tcPr>
            <w:tcW w:w="1525" w:type="dxa"/>
            <w:shd w:val="clear" w:color="auto" w:fill="375172"/>
            <w:vAlign w:val="bottom"/>
          </w:tcPr>
          <w:p w14:paraId="3EA8C995" w14:textId="77777777" w:rsidR="00515A8E" w:rsidRPr="001340CF" w:rsidRDefault="00515A8E" w:rsidP="006E36A1">
            <w:pPr>
              <w:pStyle w:val="ListParagraph"/>
              <w:spacing w:before="60" w:after="60" w:line="276" w:lineRule="auto"/>
              <w:jc w:val="center"/>
              <w:rPr>
                <w:rFonts w:ascii="Georgia" w:hAnsi="Georgia"/>
                <w:b/>
                <w:sz w:val="20"/>
                <w:szCs w:val="20"/>
              </w:rPr>
            </w:pPr>
            <w:r w:rsidRPr="001340CF">
              <w:rPr>
                <w:rFonts w:ascii="Georgia" w:hAnsi="Georgia"/>
                <w:b/>
                <w:sz w:val="20"/>
                <w:szCs w:val="20"/>
              </w:rPr>
              <w:t>Yes</w:t>
            </w:r>
          </w:p>
        </w:tc>
        <w:tc>
          <w:tcPr>
            <w:tcW w:w="1620" w:type="dxa"/>
            <w:shd w:val="clear" w:color="auto" w:fill="375172"/>
            <w:vAlign w:val="bottom"/>
          </w:tcPr>
          <w:p w14:paraId="6C4A3A75" w14:textId="77777777" w:rsidR="00515A8E" w:rsidRPr="001340CF" w:rsidRDefault="00515A8E" w:rsidP="006E36A1">
            <w:pPr>
              <w:pStyle w:val="ListParagraph"/>
              <w:spacing w:before="60" w:after="60" w:line="276" w:lineRule="auto"/>
              <w:jc w:val="center"/>
              <w:rPr>
                <w:rFonts w:ascii="Georgia" w:hAnsi="Georgia"/>
                <w:b/>
                <w:sz w:val="20"/>
                <w:szCs w:val="20"/>
              </w:rPr>
            </w:pPr>
            <w:r w:rsidRPr="001340CF">
              <w:rPr>
                <w:rFonts w:ascii="Georgia" w:hAnsi="Georgia"/>
                <w:b/>
                <w:sz w:val="20"/>
                <w:szCs w:val="20"/>
              </w:rPr>
              <w:t>No</w:t>
            </w:r>
          </w:p>
        </w:tc>
      </w:tr>
      <w:tr w:rsidR="00515A8E" w:rsidRPr="0077769A" w14:paraId="71CD87B7" w14:textId="77777777" w:rsidTr="006E36A1">
        <w:tc>
          <w:tcPr>
            <w:tcW w:w="1525" w:type="dxa"/>
            <w:vAlign w:val="center"/>
          </w:tcPr>
          <w:p w14:paraId="164106D0" w14:textId="79A68A0E" w:rsidR="00515A8E" w:rsidRPr="0077769A" w:rsidRDefault="00E6098F" w:rsidP="006E36A1">
            <w:pPr>
              <w:pStyle w:val="ListParagraph"/>
              <w:spacing w:before="60" w:after="60" w:line="276" w:lineRule="auto"/>
              <w:jc w:val="center"/>
              <w:rPr>
                <w:rFonts w:ascii="Georgia" w:hAnsi="Georgia"/>
                <w:sz w:val="20"/>
                <w:szCs w:val="20"/>
              </w:rPr>
            </w:pPr>
            <w:r w:rsidRPr="0077769A">
              <w:rPr>
                <w:rFonts w:ascii="Georgia" w:hAnsi="Georgia"/>
                <w:sz w:val="20"/>
                <w:szCs w:val="20"/>
              </w:rPr>
              <w:t>X</w:t>
            </w:r>
          </w:p>
        </w:tc>
        <w:tc>
          <w:tcPr>
            <w:tcW w:w="1620" w:type="dxa"/>
            <w:vAlign w:val="center"/>
          </w:tcPr>
          <w:p w14:paraId="57AF0E89" w14:textId="1A0E2D42" w:rsidR="00515A8E" w:rsidRPr="0077769A" w:rsidRDefault="00515A8E" w:rsidP="006E36A1">
            <w:pPr>
              <w:pStyle w:val="ListParagraph"/>
              <w:spacing w:before="60" w:after="60" w:line="276" w:lineRule="auto"/>
              <w:jc w:val="center"/>
              <w:rPr>
                <w:rFonts w:ascii="Georgia" w:hAnsi="Georgia"/>
                <w:sz w:val="20"/>
                <w:szCs w:val="20"/>
              </w:rPr>
            </w:pPr>
          </w:p>
        </w:tc>
      </w:tr>
    </w:tbl>
    <w:p w14:paraId="74DC7189" w14:textId="77777777" w:rsidR="00515A8E" w:rsidRPr="0077769A" w:rsidRDefault="00515A8E" w:rsidP="00515A8E">
      <w:pPr>
        <w:pStyle w:val="ListParagraph"/>
        <w:spacing w:after="200" w:line="276" w:lineRule="auto"/>
        <w:ind w:left="720"/>
      </w:pPr>
    </w:p>
    <w:p w14:paraId="47FC90ED" w14:textId="77777777" w:rsidR="00515A8E" w:rsidRPr="0077769A" w:rsidRDefault="00515A8E" w:rsidP="00515A8E">
      <w:pPr>
        <w:pStyle w:val="ListParagraph"/>
        <w:numPr>
          <w:ilvl w:val="1"/>
          <w:numId w:val="3"/>
        </w:numPr>
        <w:spacing w:after="200" w:line="276" w:lineRule="auto"/>
        <w:ind w:left="1080"/>
        <w:rPr>
          <w:rFonts w:ascii="Georgia" w:hAnsi="Georgia"/>
        </w:rPr>
      </w:pPr>
      <w:r w:rsidRPr="0077769A">
        <w:rPr>
          <w:rFonts w:ascii="Georgia" w:hAnsi="Georgia"/>
        </w:rPr>
        <w:t>If the ACH checked “Yes” in item G.1, have all audit findings and questions been appropriately resolved? If not, please briefly elaborate as to the plan to resolve. If the ACH checked “No” in item G.1, respond “Not Applicable.”</w:t>
      </w:r>
    </w:p>
    <w:p w14:paraId="3F50AD30" w14:textId="77777777" w:rsidR="00515A8E" w:rsidRPr="0077769A" w:rsidRDefault="00515A8E" w:rsidP="00290E01">
      <w:pPr>
        <w:pStyle w:val="ListParagraph"/>
        <w:spacing w:after="200" w:line="276" w:lineRule="auto"/>
        <w:ind w:left="720"/>
        <w:outlineLvl w:val="0"/>
        <w:rPr>
          <w:rFonts w:ascii="Georgia" w:hAnsi="Georgia"/>
          <w:b/>
          <w:i/>
        </w:rPr>
      </w:pPr>
      <w:r w:rsidRPr="001340CF">
        <w:rPr>
          <w:rFonts w:ascii="Georgia" w:hAnsi="Georgia"/>
          <w:b/>
          <w:i/>
        </w:rPr>
        <w:t>ACH Response:</w:t>
      </w:r>
    </w:p>
    <w:p w14:paraId="6C905D0A" w14:textId="21F9EFA1" w:rsidR="00646BD1" w:rsidRPr="0077769A" w:rsidRDefault="00E6098F" w:rsidP="001340CF">
      <w:pPr>
        <w:pStyle w:val="achresponse"/>
      </w:pPr>
      <w:r w:rsidRPr="0077769A">
        <w:t>BHT’s financial statements are only audited at the end of each calendar year, and 2017’s won’t be final for another month as the external auditors are still doing their review. </w:t>
      </w:r>
      <w:r w:rsidR="00646BD1" w:rsidRPr="0077769A">
        <w:t>We do not expect to have a</w:t>
      </w:r>
      <w:r w:rsidR="00D31EE5" w:rsidRPr="0077769A">
        <w:t>n</w:t>
      </w:r>
      <w:r w:rsidR="00646BD1" w:rsidRPr="0077769A">
        <w:t>y findings.</w:t>
      </w:r>
    </w:p>
    <w:p w14:paraId="1510E328" w14:textId="77777777" w:rsidR="00515A8E" w:rsidRPr="0077769A" w:rsidRDefault="00515A8E" w:rsidP="00515A8E">
      <w:pPr>
        <w:pStyle w:val="ListParagraph"/>
        <w:spacing w:after="200" w:line="276" w:lineRule="auto"/>
        <w:ind w:left="720"/>
        <w:rPr>
          <w:rFonts w:ascii="Georgia" w:hAnsi="Georgia"/>
          <w:b/>
          <w:i/>
        </w:rPr>
      </w:pPr>
    </w:p>
    <w:p w14:paraId="43E72B68" w14:textId="77777777" w:rsidR="00515A8E" w:rsidRPr="0077769A" w:rsidRDefault="00515A8E" w:rsidP="00515A8E">
      <w:pPr>
        <w:pStyle w:val="ListParagraph"/>
        <w:numPr>
          <w:ilvl w:val="1"/>
          <w:numId w:val="3"/>
        </w:numPr>
        <w:spacing w:after="200" w:line="276" w:lineRule="auto"/>
        <w:ind w:left="1080"/>
        <w:rPr>
          <w:rFonts w:ascii="Georgia" w:hAnsi="Georgia"/>
        </w:rPr>
      </w:pPr>
      <w:r w:rsidRPr="0077769A">
        <w:rPr>
          <w:rFonts w:ascii="Georgia" w:hAnsi="Georgia"/>
        </w:rPr>
        <w:t>If the ACH checked “No” in item G.1, describe the ACH’s process and timeline for financial audits. If the ACH checked “Yes” in item G.1, respond “Not Applicable.”</w:t>
      </w:r>
    </w:p>
    <w:p w14:paraId="1678FF43" w14:textId="77777777" w:rsidR="00515A8E" w:rsidRPr="0077769A" w:rsidRDefault="00515A8E" w:rsidP="00290E01">
      <w:pPr>
        <w:pStyle w:val="ListParagraph"/>
        <w:spacing w:after="200" w:line="276" w:lineRule="auto"/>
        <w:ind w:left="720"/>
        <w:outlineLvl w:val="0"/>
        <w:rPr>
          <w:rFonts w:ascii="Georgia" w:hAnsi="Georgia"/>
          <w:b/>
          <w:i/>
        </w:rPr>
      </w:pPr>
      <w:r w:rsidRPr="001340CF">
        <w:rPr>
          <w:rFonts w:ascii="Georgia" w:hAnsi="Georgia"/>
          <w:b/>
          <w:i/>
        </w:rPr>
        <w:t>ACH Response:</w:t>
      </w:r>
    </w:p>
    <w:p w14:paraId="41F5B8FF" w14:textId="14F2B08D" w:rsidR="00CC340B" w:rsidRPr="0077769A" w:rsidRDefault="00BC1584" w:rsidP="001340CF">
      <w:pPr>
        <w:pStyle w:val="achresponse"/>
      </w:pPr>
      <w:r w:rsidRPr="0077769A">
        <w:t>Not applicable</w:t>
      </w:r>
    </w:p>
    <w:p w14:paraId="3D6BC7D9" w14:textId="77777777" w:rsidR="00CE59FA" w:rsidRPr="0077769A" w:rsidRDefault="00CE59FA" w:rsidP="001340CF">
      <w:pPr>
        <w:pStyle w:val="achresponse"/>
      </w:pPr>
    </w:p>
    <w:p w14:paraId="15F409F5" w14:textId="0D3F6454" w:rsidR="00856215" w:rsidRPr="0077769A" w:rsidRDefault="00856215" w:rsidP="00FC3AA2">
      <w:pPr>
        <w:pStyle w:val="ListParagraph"/>
        <w:numPr>
          <w:ilvl w:val="0"/>
          <w:numId w:val="30"/>
        </w:numPr>
        <w:spacing w:after="200" w:line="276" w:lineRule="auto"/>
        <w:rPr>
          <w:rFonts w:ascii="Georgia" w:hAnsi="Georgia"/>
          <w:b/>
        </w:rPr>
      </w:pPr>
      <w:r w:rsidRPr="0077769A">
        <w:rPr>
          <w:rFonts w:ascii="Georgia" w:hAnsi="Georgia"/>
          <w:b/>
        </w:rPr>
        <w:t xml:space="preserve">Design </w:t>
      </w:r>
      <w:r w:rsidR="000107A5" w:rsidRPr="0077769A">
        <w:rPr>
          <w:rFonts w:ascii="Georgia" w:hAnsi="Georgia"/>
          <w:b/>
        </w:rPr>
        <w:t>Funds</w:t>
      </w:r>
    </w:p>
    <w:p w14:paraId="5CAE1AC4" w14:textId="4E8F12DE" w:rsidR="00CB29C5" w:rsidRPr="0077769A" w:rsidRDefault="003454D2" w:rsidP="00CB29C5">
      <w:pPr>
        <w:pStyle w:val="ListParagraph"/>
        <w:spacing w:after="200" w:line="276" w:lineRule="auto"/>
        <w:ind w:left="720"/>
        <w:rPr>
          <w:rFonts w:ascii="Georgia" w:hAnsi="Georgia"/>
        </w:rPr>
      </w:pPr>
      <w:r w:rsidRPr="0077769A">
        <w:rPr>
          <w:rFonts w:ascii="Georgia" w:hAnsi="Georgia"/>
        </w:rPr>
        <w:t>Complete items outlined in</w:t>
      </w:r>
      <w:r w:rsidR="00B66428" w:rsidRPr="0077769A">
        <w:rPr>
          <w:rFonts w:ascii="Georgia" w:hAnsi="Georgia"/>
        </w:rPr>
        <w:t xml:space="preserve"> tab G.2 of</w:t>
      </w:r>
      <w:r w:rsidRPr="0077769A">
        <w:rPr>
          <w:rFonts w:ascii="Georgia" w:hAnsi="Georgia"/>
        </w:rPr>
        <w:t xml:space="preserve"> the </w:t>
      </w:r>
      <w:r w:rsidR="00C24D8E" w:rsidRPr="0077769A">
        <w:rPr>
          <w:rFonts w:ascii="Georgia" w:hAnsi="Georgia"/>
        </w:rPr>
        <w:t>Semi-Annual Report Workbook.</w:t>
      </w:r>
    </w:p>
    <w:p w14:paraId="32DD6436" w14:textId="30AE760C" w:rsidR="003454D2" w:rsidRPr="0077769A" w:rsidRDefault="005B1C21" w:rsidP="00FC3AA2">
      <w:pPr>
        <w:pStyle w:val="ListParagraph"/>
        <w:numPr>
          <w:ilvl w:val="0"/>
          <w:numId w:val="30"/>
        </w:numPr>
        <w:spacing w:after="200" w:line="276" w:lineRule="auto"/>
        <w:rPr>
          <w:rFonts w:ascii="Georgia" w:hAnsi="Georgia"/>
          <w:b/>
        </w:rPr>
      </w:pPr>
      <w:r w:rsidRPr="0077769A">
        <w:rPr>
          <w:rFonts w:ascii="Georgia" w:hAnsi="Georgia"/>
          <w:b/>
        </w:rPr>
        <w:t>DY</w:t>
      </w:r>
      <w:r w:rsidR="003454D2" w:rsidRPr="0077769A">
        <w:rPr>
          <w:rFonts w:ascii="Georgia" w:hAnsi="Georgia"/>
          <w:b/>
        </w:rPr>
        <w:t xml:space="preserve"> 1 Earned Incentives</w:t>
      </w:r>
    </w:p>
    <w:p w14:paraId="62C5DBE7" w14:textId="74819226" w:rsidR="003454D2" w:rsidRPr="0077769A" w:rsidRDefault="003454D2" w:rsidP="003454D2">
      <w:pPr>
        <w:pStyle w:val="ListParagraph"/>
        <w:spacing w:after="200" w:line="276" w:lineRule="auto"/>
        <w:ind w:left="720"/>
        <w:rPr>
          <w:rFonts w:ascii="Georgia" w:hAnsi="Georgia"/>
        </w:rPr>
      </w:pPr>
      <w:r w:rsidRPr="0077769A">
        <w:rPr>
          <w:rFonts w:ascii="Georgia" w:hAnsi="Georgia"/>
        </w:rPr>
        <w:t>Complete items outlined in</w:t>
      </w:r>
      <w:r w:rsidR="00B66428" w:rsidRPr="0077769A">
        <w:rPr>
          <w:rFonts w:ascii="Georgia" w:hAnsi="Georgia"/>
        </w:rPr>
        <w:t xml:space="preserve"> tab G.3 of</w:t>
      </w:r>
      <w:r w:rsidRPr="0077769A">
        <w:rPr>
          <w:rFonts w:ascii="Georgia" w:hAnsi="Georgia"/>
        </w:rPr>
        <w:t xml:space="preserve"> the </w:t>
      </w:r>
      <w:r w:rsidR="00C24D8E" w:rsidRPr="0077769A">
        <w:rPr>
          <w:rFonts w:ascii="Georgia" w:hAnsi="Georgia"/>
        </w:rPr>
        <w:t>Semi-Annual Report Workbook</w:t>
      </w:r>
      <w:r w:rsidRPr="0077769A">
        <w:rPr>
          <w:rFonts w:ascii="Georgia" w:hAnsi="Georgia"/>
        </w:rPr>
        <w:t>.</w:t>
      </w:r>
    </w:p>
    <w:p w14:paraId="0FC5F137" w14:textId="5945DB38" w:rsidR="003454D2" w:rsidRPr="0077769A" w:rsidRDefault="00B66428" w:rsidP="00FC3AA2">
      <w:pPr>
        <w:pStyle w:val="ListParagraph"/>
        <w:numPr>
          <w:ilvl w:val="0"/>
          <w:numId w:val="30"/>
        </w:numPr>
        <w:spacing w:after="200" w:line="276" w:lineRule="auto"/>
        <w:rPr>
          <w:rFonts w:ascii="Georgia" w:hAnsi="Georgia"/>
          <w:b/>
        </w:rPr>
      </w:pPr>
      <w:r w:rsidRPr="0077769A">
        <w:rPr>
          <w:rFonts w:ascii="Georgia" w:hAnsi="Georgia"/>
          <w:b/>
        </w:rPr>
        <w:t xml:space="preserve">Integration </w:t>
      </w:r>
      <w:r w:rsidR="003454D2" w:rsidRPr="0077769A">
        <w:rPr>
          <w:rFonts w:ascii="Georgia" w:hAnsi="Georgia"/>
          <w:b/>
        </w:rPr>
        <w:t>Incentives</w:t>
      </w:r>
    </w:p>
    <w:p w14:paraId="19815E43" w14:textId="77777777" w:rsidR="00B66428" w:rsidRPr="0077769A" w:rsidRDefault="00B66428" w:rsidP="00B66428">
      <w:pPr>
        <w:pStyle w:val="ListParagraph"/>
        <w:spacing w:after="200" w:line="276" w:lineRule="auto"/>
        <w:ind w:left="720"/>
        <w:rPr>
          <w:rFonts w:ascii="Georgia" w:hAnsi="Georgia"/>
        </w:rPr>
      </w:pPr>
      <w:r w:rsidRPr="0077769A">
        <w:rPr>
          <w:rFonts w:ascii="Georgia" w:hAnsi="Georgia"/>
        </w:rPr>
        <w:t>For early- and mid-adopter regions only, complete the items outlined tab G.4 of the Semi-Annual Report Workbook and respond to the following:</w:t>
      </w:r>
    </w:p>
    <w:p w14:paraId="1309F2F4" w14:textId="53BE76DD" w:rsidR="00B66428" w:rsidRPr="0077769A" w:rsidRDefault="00B66428" w:rsidP="00FC3AA2">
      <w:pPr>
        <w:pStyle w:val="ListParagraph"/>
        <w:numPr>
          <w:ilvl w:val="1"/>
          <w:numId w:val="30"/>
        </w:numPr>
        <w:spacing w:after="200" w:line="276" w:lineRule="auto"/>
        <w:ind w:left="1080"/>
        <w:rPr>
          <w:rFonts w:ascii="Georgia" w:hAnsi="Georgia"/>
        </w:rPr>
      </w:pPr>
      <w:r w:rsidRPr="0077769A">
        <w:rPr>
          <w:rFonts w:ascii="Georgia" w:hAnsi="Georgia"/>
        </w:rPr>
        <w:t xml:space="preserve">Describe how the ACH has prioritized, or will prioritize, integration incentives to assist Medicaid behavioral health providers transitioning to fully integrated managed care. Include details on how Medicaid behavioral health providers and county government(s) have </w:t>
      </w:r>
      <w:r w:rsidR="00664EB4" w:rsidRPr="0077769A">
        <w:rPr>
          <w:rFonts w:ascii="Georgia" w:hAnsi="Georgia"/>
        </w:rPr>
        <w:t>or will participate</w:t>
      </w:r>
      <w:r w:rsidRPr="0077769A">
        <w:rPr>
          <w:rFonts w:ascii="Georgia" w:hAnsi="Georgia"/>
        </w:rPr>
        <w:t xml:space="preserve"> in discussions on the prioritization of these incentives. </w:t>
      </w:r>
    </w:p>
    <w:p w14:paraId="7FBA4078" w14:textId="2C7E3C43" w:rsidR="00B66428" w:rsidRPr="0077769A" w:rsidRDefault="00B66428" w:rsidP="00290E01">
      <w:pPr>
        <w:pStyle w:val="ListParagraph"/>
        <w:spacing w:after="200" w:line="276" w:lineRule="auto"/>
        <w:ind w:left="1080"/>
        <w:outlineLvl w:val="0"/>
        <w:rPr>
          <w:rFonts w:ascii="Georgia" w:hAnsi="Georgia"/>
          <w:b/>
          <w:i/>
        </w:rPr>
      </w:pPr>
      <w:r w:rsidRPr="001340CF">
        <w:rPr>
          <w:rFonts w:ascii="Georgia" w:hAnsi="Georgia"/>
          <w:b/>
          <w:i/>
        </w:rPr>
        <w:t>ACH Response:</w:t>
      </w:r>
    </w:p>
    <w:p w14:paraId="01DA9249" w14:textId="2EB96A4E" w:rsidR="00C93D98" w:rsidRPr="0077769A" w:rsidRDefault="00C93D98" w:rsidP="001340CF">
      <w:pPr>
        <w:pStyle w:val="achresponse"/>
        <w:ind w:left="1080"/>
      </w:pPr>
      <w:r w:rsidRPr="0077769A">
        <w:lastRenderedPageBreak/>
        <w:t xml:space="preserve">BHT ACH designed our funds flow for </w:t>
      </w:r>
      <w:r w:rsidR="00646BD1" w:rsidRPr="0077769A">
        <w:t xml:space="preserve">Year 1 </w:t>
      </w:r>
      <w:r w:rsidRPr="0077769A">
        <w:t xml:space="preserve">IMC incentives </w:t>
      </w:r>
      <w:r w:rsidR="00646BD1" w:rsidRPr="0077769A">
        <w:t xml:space="preserve">to distribute earned dollars to </w:t>
      </w:r>
      <w:r w:rsidR="00FA40AA" w:rsidRPr="0077769A">
        <w:t>behavioral health providers as soon as possible</w:t>
      </w:r>
      <w:r w:rsidRPr="0077769A">
        <w:t xml:space="preserve">, in a way that rewards for </w:t>
      </w:r>
      <w:r w:rsidR="00FA40AA" w:rsidRPr="0077769A">
        <w:t xml:space="preserve">hitting milestones along the path to IMC readiness. The ACH </w:t>
      </w:r>
      <w:r w:rsidRPr="0077769A">
        <w:t xml:space="preserve">Waiver Finance Work Group, which includes participation from behavioral health providers, the BHO, and county commissioners, recommended a set of milestones related to IMC planning, and allocated incentive dollars for the completion of each milestone. </w:t>
      </w:r>
      <w:r w:rsidR="00FA40AA" w:rsidRPr="0077769A">
        <w:t xml:space="preserve">This recommendation went to the BHT Board, which includes representation from county commissioners and behavioral health providers. The </w:t>
      </w:r>
      <w:r w:rsidRPr="0077769A">
        <w:t xml:space="preserve">following was approved by the BHT </w:t>
      </w:r>
      <w:r w:rsidR="0059537D" w:rsidRPr="0077769A">
        <w:t>Board</w:t>
      </w:r>
      <w:r w:rsidRPr="0077769A">
        <w:t xml:space="preserve">:  </w:t>
      </w:r>
    </w:p>
    <w:p w14:paraId="77C483D2" w14:textId="77777777" w:rsidR="00CE59FA" w:rsidRPr="0077769A" w:rsidRDefault="00CE59FA" w:rsidP="001340CF">
      <w:pPr>
        <w:pStyle w:val="achresponse"/>
        <w:ind w:left="1080"/>
        <w:rPr>
          <w:b/>
        </w:rPr>
      </w:pPr>
    </w:p>
    <w:p w14:paraId="0D813752" w14:textId="6ADE9344" w:rsidR="00C93D98" w:rsidRPr="0077769A" w:rsidRDefault="00C93D98" w:rsidP="001340CF">
      <w:pPr>
        <w:pStyle w:val="achresponse"/>
        <w:ind w:left="1080"/>
      </w:pPr>
      <w:r w:rsidRPr="0077769A">
        <w:rPr>
          <w:b/>
        </w:rPr>
        <w:t>Contracted BHO Providers</w:t>
      </w:r>
      <w:r w:rsidRPr="0077769A">
        <w:t xml:space="preserve"> providing mental health or substance use services will receive a base payment of $50,000 + a technical assistance payment of $20,000.</w:t>
      </w:r>
    </w:p>
    <w:p w14:paraId="3133FC2A" w14:textId="77777777" w:rsidR="00C93D98" w:rsidRPr="001340CF" w:rsidRDefault="00C93D98" w:rsidP="00C93D98">
      <w:pPr>
        <w:ind w:firstLine="720"/>
        <w:rPr>
          <w:rFonts w:asciiTheme="majorHAnsi" w:hAnsiTheme="majorHAnsi"/>
          <w:sz w:val="22"/>
          <w:szCs w:val="22"/>
        </w:rPr>
      </w:pPr>
      <w:r w:rsidRPr="001340CF">
        <w:rPr>
          <w:rFonts w:asciiTheme="majorHAnsi" w:hAnsiTheme="majorHAnsi"/>
          <w:sz w:val="22"/>
          <w:szCs w:val="22"/>
        </w:rPr>
        <w:tab/>
      </w:r>
    </w:p>
    <w:tbl>
      <w:tblPr>
        <w:tblStyle w:val="GridTable6Colorful-Accent1"/>
        <w:tblW w:w="0" w:type="auto"/>
        <w:jc w:val="center"/>
        <w:tblLook w:val="04A0" w:firstRow="1" w:lastRow="0" w:firstColumn="1" w:lastColumn="0" w:noHBand="0" w:noVBand="1"/>
      </w:tblPr>
      <w:tblGrid>
        <w:gridCol w:w="3425"/>
        <w:gridCol w:w="1260"/>
      </w:tblGrid>
      <w:tr w:rsidR="0077769A" w:rsidRPr="0077769A" w14:paraId="61B27F78" w14:textId="77777777" w:rsidTr="006E36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5" w:type="dxa"/>
          </w:tcPr>
          <w:p w14:paraId="325D93A7" w14:textId="77777777" w:rsidR="00C93D98" w:rsidRPr="001340CF" w:rsidRDefault="00C93D98" w:rsidP="006E36A1">
            <w:pPr>
              <w:rPr>
                <w:rFonts w:asciiTheme="majorHAnsi" w:hAnsiTheme="majorHAnsi"/>
                <w:b w:val="0"/>
                <w:color w:val="auto"/>
              </w:rPr>
            </w:pPr>
            <w:r w:rsidRPr="001340CF">
              <w:rPr>
                <w:rFonts w:asciiTheme="majorHAnsi" w:hAnsiTheme="majorHAnsi"/>
                <w:b w:val="0"/>
                <w:color w:val="auto"/>
              </w:rPr>
              <w:t>Letter of Commitment</w:t>
            </w:r>
          </w:p>
        </w:tc>
        <w:tc>
          <w:tcPr>
            <w:tcW w:w="1260" w:type="dxa"/>
          </w:tcPr>
          <w:p w14:paraId="4AF63094" w14:textId="77777777" w:rsidR="00C93D98" w:rsidRPr="001340CF" w:rsidRDefault="00C93D98" w:rsidP="006E36A1">
            <w:pP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rPr>
            </w:pPr>
            <w:r w:rsidRPr="001340CF">
              <w:rPr>
                <w:rFonts w:asciiTheme="majorHAnsi" w:hAnsiTheme="majorHAnsi"/>
                <w:b w:val="0"/>
                <w:color w:val="auto"/>
              </w:rPr>
              <w:t>$25,000</w:t>
            </w:r>
          </w:p>
        </w:tc>
      </w:tr>
      <w:tr w:rsidR="0077769A" w:rsidRPr="0077769A" w14:paraId="5F288EEB" w14:textId="77777777" w:rsidTr="006E36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5" w:type="dxa"/>
          </w:tcPr>
          <w:p w14:paraId="17D11967" w14:textId="77777777" w:rsidR="00C93D98" w:rsidRPr="001340CF" w:rsidRDefault="00C93D98" w:rsidP="006E36A1">
            <w:pPr>
              <w:rPr>
                <w:rFonts w:asciiTheme="majorHAnsi" w:hAnsiTheme="majorHAnsi"/>
                <w:b w:val="0"/>
                <w:color w:val="auto"/>
              </w:rPr>
            </w:pPr>
            <w:r w:rsidRPr="001340CF">
              <w:rPr>
                <w:rFonts w:asciiTheme="majorHAnsi" w:hAnsiTheme="majorHAnsi"/>
                <w:b w:val="0"/>
                <w:color w:val="auto"/>
              </w:rPr>
              <w:t xml:space="preserve">FIMC Readiness Assessment </w:t>
            </w:r>
          </w:p>
        </w:tc>
        <w:tc>
          <w:tcPr>
            <w:tcW w:w="1260" w:type="dxa"/>
          </w:tcPr>
          <w:p w14:paraId="4BC85318" w14:textId="77777777" w:rsidR="00C93D98" w:rsidRPr="001340CF" w:rsidRDefault="00C93D98" w:rsidP="006E36A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1340CF">
              <w:rPr>
                <w:rFonts w:asciiTheme="majorHAnsi" w:hAnsiTheme="majorHAnsi"/>
                <w:color w:val="auto"/>
              </w:rPr>
              <w:t>$20,000</w:t>
            </w:r>
          </w:p>
        </w:tc>
      </w:tr>
      <w:tr w:rsidR="0077769A" w:rsidRPr="0077769A" w14:paraId="5A787699" w14:textId="77777777" w:rsidTr="006E36A1">
        <w:trPr>
          <w:jc w:val="center"/>
        </w:trPr>
        <w:tc>
          <w:tcPr>
            <w:cnfStyle w:val="001000000000" w:firstRow="0" w:lastRow="0" w:firstColumn="1" w:lastColumn="0" w:oddVBand="0" w:evenVBand="0" w:oddHBand="0" w:evenHBand="0" w:firstRowFirstColumn="0" w:firstRowLastColumn="0" w:lastRowFirstColumn="0" w:lastRowLastColumn="0"/>
            <w:tcW w:w="3425" w:type="dxa"/>
          </w:tcPr>
          <w:p w14:paraId="31FFA6FD" w14:textId="77777777" w:rsidR="00C93D98" w:rsidRPr="001340CF" w:rsidRDefault="00C93D98" w:rsidP="006E36A1">
            <w:pPr>
              <w:rPr>
                <w:rFonts w:asciiTheme="majorHAnsi" w:hAnsiTheme="majorHAnsi"/>
                <w:b w:val="0"/>
                <w:color w:val="auto"/>
              </w:rPr>
            </w:pPr>
            <w:r w:rsidRPr="001340CF">
              <w:rPr>
                <w:rFonts w:asciiTheme="majorHAnsi" w:hAnsiTheme="majorHAnsi"/>
                <w:b w:val="0"/>
                <w:color w:val="auto"/>
              </w:rPr>
              <w:t>FIMC Implementation Plan</w:t>
            </w:r>
          </w:p>
        </w:tc>
        <w:tc>
          <w:tcPr>
            <w:tcW w:w="1260" w:type="dxa"/>
          </w:tcPr>
          <w:p w14:paraId="37B5F4AE" w14:textId="77777777" w:rsidR="00C93D98" w:rsidRPr="001340CF" w:rsidRDefault="00C93D98" w:rsidP="006E36A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340CF">
              <w:rPr>
                <w:rFonts w:asciiTheme="majorHAnsi" w:hAnsiTheme="majorHAnsi"/>
                <w:color w:val="auto"/>
              </w:rPr>
              <w:t xml:space="preserve">$20,000 </w:t>
            </w:r>
          </w:p>
        </w:tc>
      </w:tr>
      <w:tr w:rsidR="0077769A" w:rsidRPr="0077769A" w14:paraId="6956A146" w14:textId="77777777" w:rsidTr="006E36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5" w:type="dxa"/>
          </w:tcPr>
          <w:p w14:paraId="5A6ABF0C" w14:textId="77777777" w:rsidR="00C93D98" w:rsidRPr="001340CF" w:rsidRDefault="00C93D98" w:rsidP="006E36A1">
            <w:pPr>
              <w:rPr>
                <w:rFonts w:asciiTheme="majorHAnsi" w:hAnsiTheme="majorHAnsi"/>
                <w:b w:val="0"/>
                <w:color w:val="auto"/>
              </w:rPr>
            </w:pPr>
            <w:r w:rsidRPr="001340CF">
              <w:rPr>
                <w:rFonts w:asciiTheme="majorHAnsi" w:hAnsiTheme="majorHAnsi"/>
                <w:b w:val="0"/>
                <w:color w:val="auto"/>
              </w:rPr>
              <w:t>FIMC Ready by 12.31</w:t>
            </w:r>
          </w:p>
        </w:tc>
        <w:tc>
          <w:tcPr>
            <w:tcW w:w="1260" w:type="dxa"/>
          </w:tcPr>
          <w:p w14:paraId="4C3005AD" w14:textId="77777777" w:rsidR="00C93D98" w:rsidRPr="001340CF" w:rsidRDefault="00C93D98" w:rsidP="006E36A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1340CF">
              <w:rPr>
                <w:rFonts w:asciiTheme="majorHAnsi" w:hAnsiTheme="majorHAnsi"/>
                <w:color w:val="auto"/>
              </w:rPr>
              <w:t>$5,000</w:t>
            </w:r>
          </w:p>
        </w:tc>
      </w:tr>
    </w:tbl>
    <w:p w14:paraId="3B75FC0E" w14:textId="77777777" w:rsidR="00C93D98" w:rsidRPr="001340CF" w:rsidRDefault="00C93D98" w:rsidP="00C93D98">
      <w:pPr>
        <w:ind w:firstLine="720"/>
        <w:rPr>
          <w:rFonts w:asciiTheme="majorHAnsi" w:hAnsiTheme="majorHAnsi"/>
          <w:sz w:val="22"/>
          <w:szCs w:val="22"/>
        </w:rPr>
      </w:pPr>
    </w:p>
    <w:p w14:paraId="38538811" w14:textId="264710E9" w:rsidR="00C93D98" w:rsidRPr="0077769A" w:rsidRDefault="00C93D98" w:rsidP="001340CF">
      <w:pPr>
        <w:pStyle w:val="achresponse"/>
        <w:ind w:left="1080"/>
      </w:pPr>
      <w:r w:rsidRPr="0077769A">
        <w:rPr>
          <w:b/>
        </w:rPr>
        <w:t>Tribal Behavioral Health Providers</w:t>
      </w:r>
      <w:r w:rsidRPr="0077769A">
        <w:t xml:space="preserve"> will receive a base payment of $25,000 + a technical assistance payment of $20,000. FIMC is not required for Native American and </w:t>
      </w:r>
      <w:r w:rsidR="00C202C3" w:rsidRPr="0077769A">
        <w:t>Indian</w:t>
      </w:r>
      <w:r w:rsidRPr="0077769A">
        <w:t xml:space="preserve"> Health Providers, many of whom are already integrated, and this payment is to incent Tribal and Native organizations to participate in regional integration activities.</w:t>
      </w:r>
    </w:p>
    <w:p w14:paraId="7797CBFD" w14:textId="77777777" w:rsidR="00C93D98" w:rsidRPr="001340CF" w:rsidRDefault="00C93D98" w:rsidP="00C93D98">
      <w:pPr>
        <w:ind w:left="720"/>
        <w:rPr>
          <w:rFonts w:asciiTheme="majorHAnsi" w:hAnsiTheme="majorHAnsi"/>
          <w:sz w:val="22"/>
          <w:szCs w:val="22"/>
        </w:rPr>
      </w:pPr>
    </w:p>
    <w:tbl>
      <w:tblPr>
        <w:tblStyle w:val="GridTable6Colorful-Accent1"/>
        <w:tblW w:w="0" w:type="auto"/>
        <w:jc w:val="center"/>
        <w:tblLook w:val="04A0" w:firstRow="1" w:lastRow="0" w:firstColumn="1" w:lastColumn="0" w:noHBand="0" w:noVBand="1"/>
      </w:tblPr>
      <w:tblGrid>
        <w:gridCol w:w="3245"/>
        <w:gridCol w:w="1260"/>
      </w:tblGrid>
      <w:tr w:rsidR="0077769A" w:rsidRPr="0077769A" w14:paraId="6959CC12" w14:textId="77777777" w:rsidTr="006E36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5" w:type="dxa"/>
          </w:tcPr>
          <w:p w14:paraId="1579A49F" w14:textId="77777777" w:rsidR="00C93D98" w:rsidRPr="001340CF" w:rsidRDefault="00C93D98" w:rsidP="006E36A1">
            <w:pPr>
              <w:rPr>
                <w:rFonts w:asciiTheme="majorHAnsi" w:hAnsiTheme="majorHAnsi"/>
                <w:b w:val="0"/>
                <w:color w:val="auto"/>
              </w:rPr>
            </w:pPr>
            <w:r w:rsidRPr="001340CF">
              <w:rPr>
                <w:rFonts w:asciiTheme="majorHAnsi" w:hAnsiTheme="majorHAnsi"/>
                <w:b w:val="0"/>
                <w:color w:val="auto"/>
              </w:rPr>
              <w:t>Letter of Commitment</w:t>
            </w:r>
          </w:p>
        </w:tc>
        <w:tc>
          <w:tcPr>
            <w:tcW w:w="1260" w:type="dxa"/>
          </w:tcPr>
          <w:p w14:paraId="76AD170A" w14:textId="77777777" w:rsidR="00C93D98" w:rsidRPr="001340CF" w:rsidRDefault="00C93D98" w:rsidP="006E36A1">
            <w:pP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rPr>
            </w:pPr>
            <w:r w:rsidRPr="001340CF">
              <w:rPr>
                <w:rFonts w:asciiTheme="majorHAnsi" w:hAnsiTheme="majorHAnsi"/>
                <w:b w:val="0"/>
                <w:color w:val="auto"/>
              </w:rPr>
              <w:t>$10,000</w:t>
            </w:r>
          </w:p>
        </w:tc>
      </w:tr>
      <w:tr w:rsidR="0077769A" w:rsidRPr="0077769A" w14:paraId="511ACD9E" w14:textId="77777777" w:rsidTr="006E36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5" w:type="dxa"/>
          </w:tcPr>
          <w:p w14:paraId="34F6CF0B" w14:textId="77777777" w:rsidR="00C93D98" w:rsidRPr="001340CF" w:rsidRDefault="00C93D98" w:rsidP="006E36A1">
            <w:pPr>
              <w:rPr>
                <w:rFonts w:asciiTheme="majorHAnsi" w:hAnsiTheme="majorHAnsi"/>
                <w:b w:val="0"/>
                <w:color w:val="auto"/>
              </w:rPr>
            </w:pPr>
            <w:r w:rsidRPr="001340CF">
              <w:rPr>
                <w:rFonts w:asciiTheme="majorHAnsi" w:hAnsiTheme="majorHAnsi"/>
                <w:b w:val="0"/>
                <w:color w:val="auto"/>
              </w:rPr>
              <w:t xml:space="preserve">FIMC Readiness Assessment </w:t>
            </w:r>
          </w:p>
        </w:tc>
        <w:tc>
          <w:tcPr>
            <w:tcW w:w="1260" w:type="dxa"/>
          </w:tcPr>
          <w:p w14:paraId="7B71A02D" w14:textId="77777777" w:rsidR="00C93D98" w:rsidRPr="001340CF" w:rsidRDefault="00C93D98" w:rsidP="006E36A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1340CF">
              <w:rPr>
                <w:rFonts w:asciiTheme="majorHAnsi" w:hAnsiTheme="majorHAnsi"/>
                <w:color w:val="auto"/>
              </w:rPr>
              <w:t>$20,000</w:t>
            </w:r>
          </w:p>
        </w:tc>
      </w:tr>
      <w:tr w:rsidR="0077769A" w:rsidRPr="0077769A" w14:paraId="78B0586B" w14:textId="77777777" w:rsidTr="006E36A1">
        <w:trPr>
          <w:jc w:val="center"/>
        </w:trPr>
        <w:tc>
          <w:tcPr>
            <w:cnfStyle w:val="001000000000" w:firstRow="0" w:lastRow="0" w:firstColumn="1" w:lastColumn="0" w:oddVBand="0" w:evenVBand="0" w:oddHBand="0" w:evenHBand="0" w:firstRowFirstColumn="0" w:firstRowLastColumn="0" w:lastRowFirstColumn="0" w:lastRowLastColumn="0"/>
            <w:tcW w:w="3245" w:type="dxa"/>
          </w:tcPr>
          <w:p w14:paraId="0C4EF633" w14:textId="77777777" w:rsidR="00C93D98" w:rsidRPr="001340CF" w:rsidRDefault="00C93D98" w:rsidP="006E36A1">
            <w:pPr>
              <w:rPr>
                <w:rFonts w:asciiTheme="majorHAnsi" w:hAnsiTheme="majorHAnsi"/>
                <w:b w:val="0"/>
                <w:color w:val="auto"/>
              </w:rPr>
            </w:pPr>
            <w:r w:rsidRPr="001340CF">
              <w:rPr>
                <w:rFonts w:asciiTheme="majorHAnsi" w:hAnsiTheme="majorHAnsi"/>
                <w:b w:val="0"/>
                <w:color w:val="auto"/>
              </w:rPr>
              <w:t>FIMC Implementation Plan</w:t>
            </w:r>
          </w:p>
        </w:tc>
        <w:tc>
          <w:tcPr>
            <w:tcW w:w="1260" w:type="dxa"/>
          </w:tcPr>
          <w:p w14:paraId="4C47C729" w14:textId="77777777" w:rsidR="00C93D98" w:rsidRPr="001340CF" w:rsidRDefault="00C93D98" w:rsidP="006E36A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340CF">
              <w:rPr>
                <w:rFonts w:asciiTheme="majorHAnsi" w:hAnsiTheme="majorHAnsi"/>
                <w:color w:val="auto"/>
              </w:rPr>
              <w:t xml:space="preserve">$10,000 </w:t>
            </w:r>
          </w:p>
        </w:tc>
      </w:tr>
      <w:tr w:rsidR="0077769A" w:rsidRPr="0077769A" w14:paraId="07A0B3C2" w14:textId="77777777" w:rsidTr="006E36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5" w:type="dxa"/>
          </w:tcPr>
          <w:p w14:paraId="203CE9A0" w14:textId="77777777" w:rsidR="00C93D98" w:rsidRPr="001340CF" w:rsidRDefault="00C93D98" w:rsidP="006E36A1">
            <w:pPr>
              <w:rPr>
                <w:rFonts w:asciiTheme="majorHAnsi" w:hAnsiTheme="majorHAnsi"/>
                <w:b w:val="0"/>
                <w:color w:val="auto"/>
              </w:rPr>
            </w:pPr>
            <w:r w:rsidRPr="001340CF">
              <w:rPr>
                <w:rFonts w:asciiTheme="majorHAnsi" w:hAnsiTheme="majorHAnsi"/>
                <w:b w:val="0"/>
                <w:color w:val="auto"/>
              </w:rPr>
              <w:t>FIMC Ready by 12.31</w:t>
            </w:r>
          </w:p>
        </w:tc>
        <w:tc>
          <w:tcPr>
            <w:tcW w:w="1260" w:type="dxa"/>
          </w:tcPr>
          <w:p w14:paraId="5BDB5034" w14:textId="77777777" w:rsidR="00C93D98" w:rsidRPr="001340CF" w:rsidRDefault="00C93D98" w:rsidP="006E36A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1340CF">
              <w:rPr>
                <w:rFonts w:asciiTheme="majorHAnsi" w:hAnsiTheme="majorHAnsi"/>
                <w:color w:val="auto"/>
              </w:rPr>
              <w:t>$5,000</w:t>
            </w:r>
          </w:p>
        </w:tc>
      </w:tr>
    </w:tbl>
    <w:p w14:paraId="59BFB4E8" w14:textId="77777777" w:rsidR="009F14FA" w:rsidRPr="0077769A" w:rsidRDefault="009F14FA" w:rsidP="00C93D98">
      <w:pPr>
        <w:spacing w:after="200" w:line="276" w:lineRule="auto"/>
        <w:rPr>
          <w:rFonts w:ascii="Georgia" w:hAnsi="Georgia"/>
          <w:bCs/>
          <w:iCs/>
        </w:rPr>
      </w:pPr>
    </w:p>
    <w:p w14:paraId="5A96D658" w14:textId="44891AD7" w:rsidR="00C93D98" w:rsidRPr="0077769A" w:rsidRDefault="00E11F25" w:rsidP="001340CF">
      <w:pPr>
        <w:pStyle w:val="achresponse"/>
      </w:pPr>
      <w:r w:rsidRPr="001340CF">
        <w:t>33 of 36</w:t>
      </w:r>
      <w:r w:rsidR="009F14FA" w:rsidRPr="0077769A">
        <w:t xml:space="preserve"> contracted BHO providers have signed the commitment, as well as 6/7 Tribal behavioral health providers. </w:t>
      </w:r>
      <w:r w:rsidR="00C93D98" w:rsidRPr="0077769A">
        <w:tab/>
      </w:r>
    </w:p>
    <w:p w14:paraId="5AD79195" w14:textId="77777777" w:rsidR="00CE59FA" w:rsidRPr="0077769A" w:rsidRDefault="00CE59FA" w:rsidP="001340CF">
      <w:pPr>
        <w:pStyle w:val="achresponse"/>
      </w:pPr>
    </w:p>
    <w:p w14:paraId="1AD43FB8" w14:textId="1A30025D" w:rsidR="00B66428" w:rsidRPr="0077769A" w:rsidRDefault="00B66428" w:rsidP="00FC3AA2">
      <w:pPr>
        <w:pStyle w:val="ListParagraph"/>
        <w:numPr>
          <w:ilvl w:val="1"/>
          <w:numId w:val="30"/>
        </w:numPr>
        <w:spacing w:after="200" w:line="276" w:lineRule="auto"/>
        <w:ind w:left="1080"/>
        <w:rPr>
          <w:rFonts w:ascii="Georgia" w:hAnsi="Georgia"/>
        </w:rPr>
      </w:pPr>
      <w:r w:rsidRPr="0077769A">
        <w:rPr>
          <w:rFonts w:ascii="Georgia" w:hAnsi="Georgia"/>
        </w:rPr>
        <w:t xml:space="preserve">Describe the decision-making process the ACH will use to determine the distribution of integration incentives. Include how the ACH will verify that providers receiving assistance or funding through the integration incentive funds will serve the Medicaid population at the time of </w:t>
      </w:r>
      <w:r w:rsidR="0059537D" w:rsidRPr="0077769A">
        <w:rPr>
          <w:rFonts w:ascii="Georgia" w:hAnsi="Georgia"/>
        </w:rPr>
        <w:t>Implementation</w:t>
      </w:r>
      <w:r w:rsidRPr="0077769A">
        <w:rPr>
          <w:rFonts w:ascii="Georgia" w:hAnsi="Georgia"/>
        </w:rPr>
        <w:t>.</w:t>
      </w:r>
    </w:p>
    <w:p w14:paraId="1907EE0A" w14:textId="2FB4BBD2" w:rsidR="003454D2" w:rsidRPr="0077769A" w:rsidRDefault="00B66428" w:rsidP="00290E01">
      <w:pPr>
        <w:pStyle w:val="ListParagraph"/>
        <w:spacing w:after="200" w:line="276" w:lineRule="auto"/>
        <w:ind w:left="1080"/>
        <w:outlineLvl w:val="0"/>
        <w:rPr>
          <w:rFonts w:ascii="Georgia" w:hAnsi="Georgia"/>
          <w:b/>
          <w:iCs/>
        </w:rPr>
      </w:pPr>
      <w:r w:rsidRPr="001340CF">
        <w:rPr>
          <w:rFonts w:ascii="Georgia" w:hAnsi="Georgia"/>
          <w:b/>
          <w:i/>
        </w:rPr>
        <w:t>ACH Response:</w:t>
      </w:r>
    </w:p>
    <w:p w14:paraId="43962CE6" w14:textId="67162587" w:rsidR="00AC479D" w:rsidRPr="0077769A" w:rsidRDefault="00FA40AA" w:rsidP="001340CF">
      <w:pPr>
        <w:pStyle w:val="achresponse"/>
        <w:ind w:left="1080"/>
      </w:pPr>
      <w:r w:rsidRPr="0077769A">
        <w:t>BHT has already</w:t>
      </w:r>
      <w:r w:rsidR="00CF3007" w:rsidRPr="0077769A">
        <w:t xml:space="preserve"> distributed</w:t>
      </w:r>
      <w:r w:rsidRPr="0077769A">
        <w:t xml:space="preserve"> </w:t>
      </w:r>
      <w:r w:rsidR="00FC3AA2" w:rsidRPr="0077769A">
        <w:t>$1,180,000</w:t>
      </w:r>
      <w:r w:rsidR="00D908D3" w:rsidRPr="0077769A">
        <w:t xml:space="preserve"> </w:t>
      </w:r>
      <w:r w:rsidRPr="0077769A">
        <w:t xml:space="preserve">of our integration incentives. </w:t>
      </w:r>
      <w:r w:rsidR="0045340C" w:rsidRPr="0077769A">
        <w:t xml:space="preserve">BHT staff and consultants created a strawman recommendation for a funding model that would reward providers for hitting milestones along the path to IMC readiness. This recommendation was given to the Waiver Finance workgroup to modify and recommend to the BHT Board. The incentives described in the previous question were approved by the BHT Board. </w:t>
      </w:r>
    </w:p>
    <w:p w14:paraId="571217FB" w14:textId="77777777" w:rsidR="00CE59FA" w:rsidRPr="0077769A" w:rsidRDefault="00CE59FA" w:rsidP="001340CF">
      <w:pPr>
        <w:pStyle w:val="achresponse"/>
        <w:ind w:left="1080"/>
      </w:pPr>
    </w:p>
    <w:p w14:paraId="5971402E" w14:textId="46462519" w:rsidR="0045340C" w:rsidRPr="0077769A" w:rsidRDefault="0045340C" w:rsidP="001340CF">
      <w:pPr>
        <w:pStyle w:val="achresponse"/>
        <w:ind w:left="1080"/>
      </w:pPr>
      <w:r w:rsidRPr="0077769A">
        <w:t xml:space="preserve">Contracted BHO providers and </w:t>
      </w:r>
      <w:r w:rsidR="00C202C3" w:rsidRPr="0077769A">
        <w:t xml:space="preserve">Indian </w:t>
      </w:r>
      <w:r w:rsidRPr="0077769A">
        <w:t>behavioral health providers were invited to sign an FIMC commitment form</w:t>
      </w:r>
      <w:r w:rsidR="00D77B03" w:rsidRPr="0077769A">
        <w:t xml:space="preserve"> to signal their intent to achieve IMC readiness by 2019. All of these providers also signed Collaborative Commitment forms, signaling their commitment to </w:t>
      </w:r>
      <w:r w:rsidR="00D77B03" w:rsidRPr="0077769A">
        <w:lastRenderedPageBreak/>
        <w:t xml:space="preserve">participating in one of our Community Health Transformation Collaboratives and in the five-year </w:t>
      </w:r>
      <w:r w:rsidR="005A6AAC" w:rsidRPr="0077769A">
        <w:t>Transformation</w:t>
      </w:r>
      <w:r w:rsidR="00D77B03" w:rsidRPr="0077769A">
        <w:t xml:space="preserve"> activities. For signing this letter of commitment, partners received a participation payment, intending to give flexible dollars up</w:t>
      </w:r>
      <w:r w:rsidR="00CF3007" w:rsidRPr="0077769A">
        <w:t>front</w:t>
      </w:r>
      <w:r w:rsidR="00D77B03" w:rsidRPr="0077769A">
        <w:t xml:space="preserve"> to offset the burden of these activities on top of daily operations. </w:t>
      </w:r>
    </w:p>
    <w:p w14:paraId="5DF6826D" w14:textId="77777777" w:rsidR="00CE59FA" w:rsidRPr="0077769A" w:rsidRDefault="00CE59FA" w:rsidP="001340CF">
      <w:pPr>
        <w:pStyle w:val="achresponse"/>
        <w:ind w:left="1080"/>
      </w:pPr>
    </w:p>
    <w:p w14:paraId="46A48217" w14:textId="0C0A09ED" w:rsidR="00D908D3" w:rsidRPr="0077769A" w:rsidRDefault="00D77B03" w:rsidP="001340CF">
      <w:pPr>
        <w:pStyle w:val="achresponse"/>
        <w:ind w:left="1080"/>
      </w:pPr>
      <w:r w:rsidRPr="0077769A">
        <w:t xml:space="preserve">These providers were then invited to take an IMC readiness assessment, and similarly offered an incentive upon completion. The answers to these assessments will help inform </w:t>
      </w:r>
      <w:r w:rsidR="00F5175C" w:rsidRPr="0077769A">
        <w:t xml:space="preserve">BHT’s recommendation for the use of </w:t>
      </w:r>
      <w:r w:rsidR="00D908D3" w:rsidRPr="0077769A">
        <w:t xml:space="preserve">balance of Integration incentive </w:t>
      </w:r>
      <w:r w:rsidR="00F5175C" w:rsidRPr="0077769A">
        <w:t>dollars</w:t>
      </w:r>
      <w:r w:rsidR="00D908D3" w:rsidRPr="0077769A">
        <w:t>.</w:t>
      </w:r>
      <w:r w:rsidR="00F5175C" w:rsidRPr="0077769A">
        <w:t xml:space="preserve"> BHT </w:t>
      </w:r>
      <w:r w:rsidR="00D908D3" w:rsidRPr="0077769A">
        <w:t xml:space="preserve">will utilize </w:t>
      </w:r>
      <w:r w:rsidR="00F5175C" w:rsidRPr="0077769A">
        <w:t>provider</w:t>
      </w:r>
      <w:r w:rsidR="00D908D3" w:rsidRPr="0077769A">
        <w:t xml:space="preserve"> partnering </w:t>
      </w:r>
      <w:r w:rsidR="005A6AAC" w:rsidRPr="0077769A">
        <w:t>Plan</w:t>
      </w:r>
      <w:r w:rsidR="00D908D3" w:rsidRPr="0077769A">
        <w:t>s to inform the next set of funding decisions.</w:t>
      </w:r>
    </w:p>
    <w:p w14:paraId="0B9106DD" w14:textId="77777777" w:rsidR="00CE59FA" w:rsidRPr="0077769A" w:rsidRDefault="00CE59FA" w:rsidP="001340CF">
      <w:pPr>
        <w:pStyle w:val="achresponse"/>
        <w:ind w:left="1080"/>
      </w:pPr>
    </w:p>
    <w:p w14:paraId="7A0EE35D" w14:textId="3EAD6466" w:rsidR="00F5175C" w:rsidRPr="0077769A" w:rsidRDefault="00F5175C" w:rsidP="001340CF">
      <w:pPr>
        <w:pStyle w:val="achresponse"/>
        <w:ind w:left="1080"/>
      </w:pPr>
      <w:r w:rsidRPr="0077769A">
        <w:t xml:space="preserve">We </w:t>
      </w:r>
      <w:r w:rsidR="00D908D3" w:rsidRPr="0077769A">
        <w:t xml:space="preserve">expect, and have received feedback, </w:t>
      </w:r>
      <w:r w:rsidRPr="0077769A">
        <w:t xml:space="preserve">that this payment structure </w:t>
      </w:r>
      <w:r w:rsidR="00D908D3" w:rsidRPr="0077769A">
        <w:t>is supporting</w:t>
      </w:r>
      <w:r w:rsidRPr="0077769A">
        <w:t xml:space="preserve"> providers through the sets of activities they need to implement to be ready for IMC, and ready to serve Medicaid beneficiaries in 2019. </w:t>
      </w:r>
    </w:p>
    <w:p w14:paraId="0637916F" w14:textId="438F7A89" w:rsidR="00B66428" w:rsidRPr="0077769A" w:rsidRDefault="00B66428" w:rsidP="00B66428">
      <w:pPr>
        <w:pStyle w:val="ListParagraph"/>
        <w:spacing w:after="200" w:line="276" w:lineRule="auto"/>
        <w:ind w:left="720"/>
        <w:rPr>
          <w:rFonts w:ascii="Georgia" w:hAnsi="Georgia"/>
          <w:i/>
        </w:rPr>
      </w:pPr>
    </w:p>
    <w:p w14:paraId="26487E1A" w14:textId="314F4237" w:rsidR="00DF577E" w:rsidRPr="0077769A" w:rsidRDefault="00B66428" w:rsidP="001340CF">
      <w:pPr>
        <w:pStyle w:val="ListParagraph"/>
        <w:numPr>
          <w:ilvl w:val="0"/>
          <w:numId w:val="30"/>
        </w:numPr>
        <w:spacing w:after="200" w:line="276" w:lineRule="auto"/>
        <w:rPr>
          <w:rFonts w:ascii="Georgia" w:hAnsi="Georgia"/>
          <w:b/>
        </w:rPr>
      </w:pPr>
      <w:r w:rsidRPr="0077769A">
        <w:rPr>
          <w:rFonts w:ascii="Georgia" w:hAnsi="Georgia"/>
          <w:b/>
        </w:rPr>
        <w:t xml:space="preserve">Total Medicaid Transformation </w:t>
      </w:r>
      <w:r w:rsidR="00DF577E" w:rsidRPr="0077769A">
        <w:rPr>
          <w:rFonts w:ascii="Georgia" w:hAnsi="Georgia"/>
          <w:b/>
        </w:rPr>
        <w:t>Incentives</w:t>
      </w:r>
    </w:p>
    <w:p w14:paraId="610B77AB" w14:textId="10411EC0" w:rsidR="00DF557D" w:rsidRPr="0077769A" w:rsidRDefault="00B66428" w:rsidP="00B66428">
      <w:pPr>
        <w:pStyle w:val="ListParagraph"/>
        <w:spacing w:after="200" w:line="276" w:lineRule="auto"/>
        <w:ind w:left="720"/>
        <w:rPr>
          <w:rFonts w:ascii="Georgia" w:hAnsi="Georgia"/>
          <w:b/>
          <w:i/>
        </w:rPr>
      </w:pPr>
      <w:r w:rsidRPr="0077769A">
        <w:rPr>
          <w:rFonts w:ascii="Georgia" w:hAnsi="Georgia"/>
          <w:i/>
        </w:rPr>
        <w:t>The items outlined in tab G.5 of the Semi-Annual Report Workbook is informational only. ACHs are not required to complete any items in this tab of the Workbook.</w:t>
      </w:r>
    </w:p>
    <w:p w14:paraId="35A688F1" w14:textId="216AC836" w:rsidR="003454D2" w:rsidRPr="0077769A" w:rsidRDefault="003454D2" w:rsidP="000E6430"/>
    <w:sectPr w:rsidR="003454D2" w:rsidRPr="0077769A" w:rsidSect="00856215">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2DA0A" w14:textId="77777777" w:rsidR="007C4321" w:rsidRDefault="007C4321" w:rsidP="00B1341C">
      <w:r>
        <w:separator/>
      </w:r>
    </w:p>
  </w:endnote>
  <w:endnote w:type="continuationSeparator" w:id="0">
    <w:p w14:paraId="330BDB8A" w14:textId="77777777" w:rsidR="007C4321" w:rsidRDefault="007C4321" w:rsidP="00B1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2B84" w14:textId="77777777" w:rsidR="005C6EAD" w:rsidRDefault="005C6EAD" w:rsidP="005C6EAD">
    <w:pPr>
      <w:pStyle w:val="Footer"/>
      <w:rPr>
        <w:sz w:val="18"/>
        <w:szCs w:val="18"/>
      </w:rPr>
    </w:pPr>
    <w:r w:rsidRPr="000E6430">
      <w:rPr>
        <w:sz w:val="18"/>
        <w:szCs w:val="18"/>
      </w:rPr>
      <w:t>Semi-Annual Report Template</w:t>
    </w:r>
  </w:p>
  <w:p w14:paraId="38D6F300" w14:textId="56FF3D7F" w:rsidR="00331479" w:rsidRPr="000E6430" w:rsidRDefault="005C6EAD" w:rsidP="005C6EAD">
    <w:pPr>
      <w:pStyle w:val="Footer"/>
      <w:rPr>
        <w:sz w:val="18"/>
        <w:szCs w:val="18"/>
      </w:rPr>
    </w:pPr>
    <w:r>
      <w:rPr>
        <w:sz w:val="18"/>
        <w:szCs w:val="18"/>
      </w:rPr>
      <w:t>Reporting Period</w:t>
    </w:r>
    <w:r w:rsidRPr="000E6430">
      <w:rPr>
        <w:sz w:val="18"/>
        <w:szCs w:val="18"/>
      </w:rPr>
      <w:t xml:space="preserve">: </w:t>
    </w:r>
    <w:r>
      <w:rPr>
        <w:sz w:val="18"/>
        <w:szCs w:val="18"/>
      </w:rPr>
      <w:t>January 1, 2018 – June 30, 2018</w:t>
    </w:r>
    <w:r w:rsidR="00331479" w:rsidRPr="000E6430">
      <w:rPr>
        <w:sz w:val="18"/>
        <w:szCs w:val="18"/>
      </w:rPr>
      <w:tab/>
    </w:r>
    <w:r w:rsidR="00331479" w:rsidRPr="000E6430">
      <w:rPr>
        <w:sz w:val="18"/>
        <w:szCs w:val="18"/>
      </w:rPr>
      <w:tab/>
      <w:t xml:space="preserve">Page </w:t>
    </w:r>
    <w:r w:rsidR="00331479" w:rsidRPr="000E6430">
      <w:rPr>
        <w:sz w:val="18"/>
        <w:szCs w:val="18"/>
      </w:rPr>
      <w:fldChar w:fldCharType="begin"/>
    </w:r>
    <w:r w:rsidR="00331479" w:rsidRPr="000E6430">
      <w:rPr>
        <w:sz w:val="18"/>
        <w:szCs w:val="18"/>
      </w:rPr>
      <w:instrText xml:space="preserve"> PAGE   \* MERGEFORMAT </w:instrText>
    </w:r>
    <w:r w:rsidR="00331479" w:rsidRPr="000E6430">
      <w:rPr>
        <w:sz w:val="18"/>
        <w:szCs w:val="18"/>
      </w:rPr>
      <w:fldChar w:fldCharType="separate"/>
    </w:r>
    <w:r w:rsidR="00331479">
      <w:rPr>
        <w:noProof/>
        <w:sz w:val="18"/>
        <w:szCs w:val="18"/>
      </w:rPr>
      <w:t>15</w:t>
    </w:r>
    <w:r w:rsidR="00331479" w:rsidRPr="000E6430">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CC8A" w14:textId="77777777" w:rsidR="00331479" w:rsidRDefault="00331479" w:rsidP="00311CCA">
    <w:pPr>
      <w:pStyle w:val="Footer"/>
      <w:rPr>
        <w:sz w:val="18"/>
        <w:szCs w:val="18"/>
      </w:rPr>
    </w:pPr>
    <w:r w:rsidRPr="000E6430">
      <w:rPr>
        <w:sz w:val="18"/>
        <w:szCs w:val="18"/>
      </w:rPr>
      <w:t>Semi-Annual Report Template</w:t>
    </w:r>
  </w:p>
  <w:p w14:paraId="24C7CA54" w14:textId="172F4CDD" w:rsidR="00331479" w:rsidRPr="000E6430" w:rsidRDefault="00331479" w:rsidP="00311CCA">
    <w:pPr>
      <w:pStyle w:val="Footer"/>
      <w:rPr>
        <w:sz w:val="18"/>
        <w:szCs w:val="18"/>
      </w:rPr>
    </w:pPr>
    <w:r>
      <w:rPr>
        <w:sz w:val="18"/>
        <w:szCs w:val="18"/>
      </w:rPr>
      <w:t>Reporting Period</w:t>
    </w:r>
    <w:r w:rsidRPr="000E6430">
      <w:rPr>
        <w:sz w:val="18"/>
        <w:szCs w:val="18"/>
      </w:rPr>
      <w:t xml:space="preserve">: </w:t>
    </w:r>
    <w:r>
      <w:rPr>
        <w:sz w:val="18"/>
        <w:szCs w:val="18"/>
      </w:rPr>
      <w:t>January 1, 2018 – June 30, 2018</w:t>
    </w:r>
    <w:r>
      <w:rPr>
        <w:sz w:val="18"/>
        <w:szCs w:val="18"/>
      </w:rPr>
      <w:tab/>
    </w:r>
    <w:r>
      <w:rPr>
        <w:sz w:val="18"/>
        <w:szCs w:val="18"/>
      </w:rPr>
      <w:tab/>
    </w:r>
    <w:r w:rsidRPr="000E6430">
      <w:rPr>
        <w:sz w:val="18"/>
        <w:szCs w:val="18"/>
      </w:rPr>
      <w:t xml:space="preserve">Page </w:t>
    </w:r>
    <w:r w:rsidRPr="000E6430">
      <w:rPr>
        <w:sz w:val="18"/>
        <w:szCs w:val="18"/>
      </w:rPr>
      <w:fldChar w:fldCharType="begin"/>
    </w:r>
    <w:r w:rsidRPr="000E6430">
      <w:rPr>
        <w:sz w:val="18"/>
        <w:szCs w:val="18"/>
      </w:rPr>
      <w:instrText xml:space="preserve"> PAGE   \* MERGEFORMAT </w:instrText>
    </w:r>
    <w:r w:rsidRPr="000E6430">
      <w:rPr>
        <w:sz w:val="18"/>
        <w:szCs w:val="18"/>
      </w:rPr>
      <w:fldChar w:fldCharType="separate"/>
    </w:r>
    <w:r>
      <w:rPr>
        <w:noProof/>
        <w:sz w:val="18"/>
        <w:szCs w:val="18"/>
      </w:rPr>
      <w:t>20</w:t>
    </w:r>
    <w:r w:rsidRPr="000E643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3B5E9" w14:textId="77777777" w:rsidR="007C4321" w:rsidRDefault="007C4321" w:rsidP="00B1341C">
      <w:r>
        <w:separator/>
      </w:r>
    </w:p>
  </w:footnote>
  <w:footnote w:type="continuationSeparator" w:id="0">
    <w:p w14:paraId="216A48BC" w14:textId="77777777" w:rsidR="007C4321" w:rsidRDefault="007C4321" w:rsidP="00B1341C">
      <w:r>
        <w:continuationSeparator/>
      </w:r>
    </w:p>
  </w:footnote>
  <w:footnote w:id="1">
    <w:p w14:paraId="30C115F9" w14:textId="4C6DDC69" w:rsidR="00331479" w:rsidRDefault="00331479">
      <w:pPr>
        <w:pStyle w:val="FootnoteText"/>
      </w:pPr>
      <w:r>
        <w:rPr>
          <w:rStyle w:val="FootnoteReference"/>
        </w:rPr>
        <w:footnoteRef/>
      </w:r>
      <w:r>
        <w:t xml:space="preserve"> </w:t>
      </w:r>
      <w:r w:rsidRPr="00CF6142">
        <w:rPr>
          <w:rFonts w:ascii="Georgia" w:eastAsia="Calibri" w:hAnsi="Georgia" w:cs="Calibri"/>
          <w:i/>
          <w:spacing w:val="-2"/>
          <w:sz w:val="16"/>
          <w:szCs w:val="16"/>
        </w:rPr>
        <w:t>B</w:t>
      </w:r>
      <w:r w:rsidRPr="00CF6142">
        <w:rPr>
          <w:rFonts w:ascii="Georgia" w:eastAsia="Calibri" w:hAnsi="Georgia" w:cs="Calibri"/>
          <w:i/>
          <w:sz w:val="16"/>
          <w:szCs w:val="16"/>
        </w:rPr>
        <w:t>r</w:t>
      </w:r>
      <w:r w:rsidRPr="00CF6142">
        <w:rPr>
          <w:rFonts w:ascii="Georgia" w:eastAsia="Calibri" w:hAnsi="Georgia" w:cs="Calibri"/>
          <w:i/>
          <w:spacing w:val="-1"/>
          <w:sz w:val="16"/>
          <w:szCs w:val="16"/>
        </w:rPr>
        <w:t>a</w:t>
      </w:r>
      <w:r w:rsidRPr="00CF6142">
        <w:rPr>
          <w:rFonts w:ascii="Georgia" w:eastAsia="Calibri" w:hAnsi="Georgia" w:cs="Calibri"/>
          <w:i/>
          <w:sz w:val="16"/>
          <w:szCs w:val="16"/>
        </w:rPr>
        <w:t>vem</w:t>
      </w:r>
      <w:r w:rsidRPr="00CF6142">
        <w:rPr>
          <w:rFonts w:ascii="Georgia" w:eastAsia="Calibri" w:hAnsi="Georgia" w:cs="Calibri"/>
          <w:i/>
          <w:spacing w:val="-1"/>
          <w:sz w:val="16"/>
          <w:szCs w:val="16"/>
        </w:rPr>
        <w:t>a</w:t>
      </w:r>
      <w:r w:rsidRPr="00CF6142">
        <w:rPr>
          <w:rFonts w:ascii="Georgia" w:eastAsia="Calibri" w:hAnsi="Georgia" w:cs="Calibri"/>
          <w:i/>
          <w:sz w:val="16"/>
          <w:szCs w:val="16"/>
        </w:rPr>
        <w:t>n</w:t>
      </w:r>
      <w:r w:rsidRPr="00CF6142">
        <w:rPr>
          <w:rFonts w:ascii="Georgia" w:eastAsia="Calibri" w:hAnsi="Georgia" w:cs="Calibri"/>
          <w:i/>
          <w:spacing w:val="-1"/>
          <w:sz w:val="16"/>
          <w:szCs w:val="16"/>
        </w:rPr>
        <w:t xml:space="preserve"> </w:t>
      </w:r>
      <w:r w:rsidRPr="00CF6142">
        <w:rPr>
          <w:rFonts w:ascii="Georgia" w:eastAsia="Calibri" w:hAnsi="Georgia" w:cs="Calibri"/>
          <w:i/>
          <w:sz w:val="16"/>
          <w:szCs w:val="16"/>
        </w:rPr>
        <w:t>P, Ar</w:t>
      </w:r>
      <w:r w:rsidRPr="00CF6142">
        <w:rPr>
          <w:rFonts w:ascii="Georgia" w:eastAsia="Calibri" w:hAnsi="Georgia" w:cs="Calibri"/>
          <w:i/>
          <w:spacing w:val="-1"/>
          <w:sz w:val="16"/>
          <w:szCs w:val="16"/>
        </w:rPr>
        <w:t>ki</w:t>
      </w:r>
      <w:r w:rsidRPr="00CF6142">
        <w:rPr>
          <w:rFonts w:ascii="Georgia" w:eastAsia="Calibri" w:hAnsi="Georgia" w:cs="Calibri"/>
          <w:i/>
          <w:sz w:val="16"/>
          <w:szCs w:val="16"/>
        </w:rPr>
        <w:t>n</w:t>
      </w:r>
      <w:r w:rsidRPr="00CF6142">
        <w:rPr>
          <w:rFonts w:ascii="Georgia" w:eastAsia="Calibri" w:hAnsi="Georgia" w:cs="Calibri"/>
          <w:i/>
          <w:spacing w:val="-1"/>
          <w:sz w:val="16"/>
          <w:szCs w:val="16"/>
        </w:rPr>
        <w:t xml:space="preserve"> </w:t>
      </w:r>
      <w:r w:rsidRPr="00CF6142">
        <w:rPr>
          <w:rFonts w:ascii="Georgia" w:eastAsia="Calibri" w:hAnsi="Georgia" w:cs="Calibri"/>
          <w:i/>
          <w:sz w:val="16"/>
          <w:szCs w:val="16"/>
        </w:rPr>
        <w:t>E,</w:t>
      </w:r>
      <w:r w:rsidRPr="00CF6142">
        <w:rPr>
          <w:rFonts w:ascii="Georgia" w:eastAsia="Calibri" w:hAnsi="Georgia" w:cs="Calibri"/>
          <w:i/>
          <w:spacing w:val="1"/>
          <w:sz w:val="16"/>
          <w:szCs w:val="16"/>
        </w:rPr>
        <w:t xml:space="preserve"> </w:t>
      </w:r>
      <w:r w:rsidRPr="00CF6142">
        <w:rPr>
          <w:rFonts w:ascii="Georgia" w:eastAsia="Calibri" w:hAnsi="Georgia" w:cs="Calibri"/>
          <w:i/>
          <w:sz w:val="16"/>
          <w:szCs w:val="16"/>
        </w:rPr>
        <w:t>Or</w:t>
      </w:r>
      <w:r w:rsidRPr="00CF6142">
        <w:rPr>
          <w:rFonts w:ascii="Georgia" w:eastAsia="Calibri" w:hAnsi="Georgia" w:cs="Calibri"/>
          <w:i/>
          <w:spacing w:val="-1"/>
          <w:sz w:val="16"/>
          <w:szCs w:val="16"/>
        </w:rPr>
        <w:t>l</w:t>
      </w:r>
      <w:r w:rsidRPr="00CF6142">
        <w:rPr>
          <w:rFonts w:ascii="Georgia" w:eastAsia="Calibri" w:hAnsi="Georgia" w:cs="Calibri"/>
          <w:i/>
          <w:sz w:val="16"/>
          <w:szCs w:val="16"/>
        </w:rPr>
        <w:t>e</w:t>
      </w:r>
      <w:r w:rsidRPr="00CF6142">
        <w:rPr>
          <w:rFonts w:ascii="Georgia" w:eastAsia="Calibri" w:hAnsi="Georgia" w:cs="Calibri"/>
          <w:i/>
          <w:spacing w:val="-2"/>
          <w:sz w:val="16"/>
          <w:szCs w:val="16"/>
        </w:rPr>
        <w:t>an</w:t>
      </w:r>
      <w:r w:rsidRPr="00CF6142">
        <w:rPr>
          <w:rFonts w:ascii="Georgia" w:eastAsia="Calibri" w:hAnsi="Georgia" w:cs="Calibri"/>
          <w:i/>
          <w:sz w:val="16"/>
          <w:szCs w:val="16"/>
        </w:rPr>
        <w:t>s</w:t>
      </w:r>
      <w:r w:rsidRPr="00CF6142">
        <w:rPr>
          <w:rFonts w:ascii="Georgia" w:eastAsia="Calibri" w:hAnsi="Georgia" w:cs="Calibri"/>
          <w:i/>
          <w:spacing w:val="-1"/>
          <w:sz w:val="16"/>
          <w:szCs w:val="16"/>
        </w:rPr>
        <w:t xml:space="preserve"> </w:t>
      </w:r>
      <w:r w:rsidRPr="00CF6142">
        <w:rPr>
          <w:rFonts w:ascii="Georgia" w:eastAsia="Calibri" w:hAnsi="Georgia" w:cs="Calibri"/>
          <w:i/>
          <w:spacing w:val="-2"/>
          <w:sz w:val="16"/>
          <w:szCs w:val="16"/>
        </w:rPr>
        <w:t>T</w:t>
      </w:r>
      <w:r w:rsidRPr="00CF6142">
        <w:rPr>
          <w:rFonts w:ascii="Georgia" w:eastAsia="Calibri" w:hAnsi="Georgia" w:cs="Calibri"/>
          <w:i/>
          <w:sz w:val="16"/>
          <w:szCs w:val="16"/>
        </w:rPr>
        <w:t>, Pr</w:t>
      </w:r>
      <w:r w:rsidRPr="00CF6142">
        <w:rPr>
          <w:rFonts w:ascii="Georgia" w:eastAsia="Calibri" w:hAnsi="Georgia" w:cs="Calibri"/>
          <w:i/>
          <w:spacing w:val="-1"/>
          <w:sz w:val="16"/>
          <w:szCs w:val="16"/>
        </w:rPr>
        <w:t>o</w:t>
      </w:r>
      <w:r w:rsidRPr="00CF6142">
        <w:rPr>
          <w:rFonts w:ascii="Georgia" w:eastAsia="Calibri" w:hAnsi="Georgia" w:cs="Calibri"/>
          <w:i/>
          <w:spacing w:val="-3"/>
          <w:sz w:val="16"/>
          <w:szCs w:val="16"/>
        </w:rPr>
        <w:t>c</w:t>
      </w:r>
      <w:r w:rsidRPr="00CF6142">
        <w:rPr>
          <w:rFonts w:ascii="Georgia" w:eastAsia="Calibri" w:hAnsi="Georgia" w:cs="Calibri"/>
          <w:i/>
          <w:spacing w:val="-2"/>
          <w:sz w:val="16"/>
          <w:szCs w:val="16"/>
        </w:rPr>
        <w:t>t</w:t>
      </w:r>
      <w:r w:rsidRPr="00CF6142">
        <w:rPr>
          <w:rFonts w:ascii="Georgia" w:eastAsia="Calibri" w:hAnsi="Georgia" w:cs="Calibri"/>
          <w:i/>
          <w:spacing w:val="-1"/>
          <w:sz w:val="16"/>
          <w:szCs w:val="16"/>
        </w:rPr>
        <w:t>o</w:t>
      </w:r>
      <w:r w:rsidRPr="00CF6142">
        <w:rPr>
          <w:rFonts w:ascii="Georgia" w:eastAsia="Calibri" w:hAnsi="Georgia" w:cs="Calibri"/>
          <w:i/>
          <w:sz w:val="16"/>
          <w:szCs w:val="16"/>
        </w:rPr>
        <w:t xml:space="preserve">r </w:t>
      </w:r>
      <w:r w:rsidRPr="00CF6142">
        <w:rPr>
          <w:rFonts w:ascii="Georgia" w:eastAsia="Calibri" w:hAnsi="Georgia" w:cs="Calibri"/>
          <w:i/>
          <w:spacing w:val="-1"/>
          <w:sz w:val="16"/>
          <w:szCs w:val="16"/>
        </w:rPr>
        <w:t>D</w:t>
      </w:r>
      <w:r w:rsidRPr="00CF6142">
        <w:rPr>
          <w:rFonts w:ascii="Georgia" w:eastAsia="Calibri" w:hAnsi="Georgia" w:cs="Calibri"/>
          <w:i/>
          <w:sz w:val="16"/>
          <w:szCs w:val="16"/>
        </w:rPr>
        <w:t xml:space="preserve">, </w:t>
      </w:r>
      <w:r w:rsidRPr="00CF6142">
        <w:rPr>
          <w:rFonts w:ascii="Georgia" w:eastAsia="Calibri" w:hAnsi="Georgia" w:cs="Calibri"/>
          <w:i/>
          <w:spacing w:val="-2"/>
          <w:sz w:val="16"/>
          <w:szCs w:val="16"/>
        </w:rPr>
        <w:t>an</w:t>
      </w:r>
      <w:r w:rsidRPr="00CF6142">
        <w:rPr>
          <w:rFonts w:ascii="Georgia" w:eastAsia="Calibri" w:hAnsi="Georgia" w:cs="Calibri"/>
          <w:i/>
          <w:sz w:val="16"/>
          <w:szCs w:val="16"/>
        </w:rPr>
        <w:t>d</w:t>
      </w:r>
      <w:r w:rsidRPr="00CF6142">
        <w:rPr>
          <w:rFonts w:ascii="Georgia" w:eastAsia="Calibri" w:hAnsi="Georgia" w:cs="Calibri"/>
          <w:i/>
          <w:spacing w:val="-1"/>
          <w:sz w:val="16"/>
          <w:szCs w:val="16"/>
        </w:rPr>
        <w:t xml:space="preserve"> </w:t>
      </w:r>
      <w:r w:rsidRPr="00CF6142">
        <w:rPr>
          <w:rFonts w:ascii="Georgia" w:eastAsia="Calibri" w:hAnsi="Georgia" w:cs="Calibri"/>
          <w:i/>
          <w:sz w:val="16"/>
          <w:szCs w:val="16"/>
        </w:rPr>
        <w:t>P</w:t>
      </w:r>
      <w:r w:rsidRPr="00CF6142">
        <w:rPr>
          <w:rFonts w:ascii="Georgia" w:eastAsia="Calibri" w:hAnsi="Georgia" w:cs="Calibri"/>
          <w:i/>
          <w:spacing w:val="-1"/>
          <w:sz w:val="16"/>
          <w:szCs w:val="16"/>
        </w:rPr>
        <w:t>lo</w:t>
      </w:r>
      <w:r w:rsidRPr="00CF6142">
        <w:rPr>
          <w:rFonts w:ascii="Georgia" w:eastAsia="Calibri" w:hAnsi="Georgia" w:cs="Calibri"/>
          <w:i/>
          <w:spacing w:val="1"/>
          <w:sz w:val="16"/>
          <w:szCs w:val="16"/>
        </w:rPr>
        <w:t>u</w:t>
      </w:r>
      <w:r w:rsidRPr="00CF6142">
        <w:rPr>
          <w:rFonts w:ascii="Georgia" w:eastAsia="Calibri" w:hAnsi="Georgia" w:cs="Calibri"/>
          <w:i/>
          <w:spacing w:val="-2"/>
          <w:sz w:val="16"/>
          <w:szCs w:val="16"/>
        </w:rPr>
        <w:t>g</w:t>
      </w:r>
      <w:r w:rsidRPr="00CF6142">
        <w:rPr>
          <w:rFonts w:ascii="Georgia" w:eastAsia="Calibri" w:hAnsi="Georgia" w:cs="Calibri"/>
          <w:i/>
          <w:sz w:val="16"/>
          <w:szCs w:val="16"/>
        </w:rPr>
        <w:t>h</w:t>
      </w:r>
      <w:r w:rsidRPr="00CF6142">
        <w:rPr>
          <w:rFonts w:ascii="Georgia" w:eastAsia="Calibri" w:hAnsi="Georgia" w:cs="Calibri"/>
          <w:i/>
          <w:spacing w:val="-1"/>
          <w:sz w:val="16"/>
          <w:szCs w:val="16"/>
        </w:rPr>
        <w:t xml:space="preserve"> </w:t>
      </w:r>
      <w:r w:rsidRPr="00CF6142">
        <w:rPr>
          <w:rFonts w:ascii="Georgia" w:eastAsia="Calibri" w:hAnsi="Georgia" w:cs="Calibri"/>
          <w:i/>
          <w:sz w:val="16"/>
          <w:szCs w:val="16"/>
        </w:rPr>
        <w:t>A. W</w:t>
      </w:r>
      <w:r w:rsidRPr="00CF6142">
        <w:rPr>
          <w:rFonts w:ascii="Georgia" w:eastAsia="Calibri" w:hAnsi="Georgia" w:cs="Calibri"/>
          <w:i/>
          <w:spacing w:val="-2"/>
          <w:sz w:val="16"/>
          <w:szCs w:val="16"/>
        </w:rPr>
        <w:t>ha</w:t>
      </w:r>
      <w:r w:rsidRPr="00CF6142">
        <w:rPr>
          <w:rFonts w:ascii="Georgia" w:eastAsia="Calibri" w:hAnsi="Georgia" w:cs="Calibri"/>
          <w:i/>
          <w:sz w:val="16"/>
          <w:szCs w:val="16"/>
        </w:rPr>
        <w:t>t</w:t>
      </w:r>
      <w:r w:rsidRPr="00CF6142">
        <w:rPr>
          <w:rFonts w:ascii="Georgia" w:eastAsia="Calibri" w:hAnsi="Georgia" w:cs="Calibri"/>
          <w:i/>
          <w:spacing w:val="-1"/>
          <w:sz w:val="16"/>
          <w:szCs w:val="16"/>
        </w:rPr>
        <w:t xml:space="preserve"> </w:t>
      </w:r>
      <w:r w:rsidRPr="00CF6142">
        <w:rPr>
          <w:rFonts w:ascii="Georgia" w:eastAsia="Calibri" w:hAnsi="Georgia" w:cs="Calibri"/>
          <w:i/>
          <w:sz w:val="16"/>
          <w:szCs w:val="16"/>
        </w:rPr>
        <w:t>Is</w:t>
      </w:r>
      <w:r w:rsidRPr="00CF6142">
        <w:rPr>
          <w:rFonts w:ascii="Georgia" w:eastAsia="Calibri" w:hAnsi="Georgia" w:cs="Calibri"/>
          <w:i/>
          <w:spacing w:val="-1"/>
          <w:sz w:val="16"/>
          <w:szCs w:val="16"/>
        </w:rPr>
        <w:t xml:space="preserve"> </w:t>
      </w:r>
      <w:r w:rsidRPr="00CF6142">
        <w:rPr>
          <w:rFonts w:ascii="Georgia" w:eastAsia="Calibri" w:hAnsi="Georgia" w:cs="Calibri"/>
          <w:i/>
          <w:sz w:val="16"/>
          <w:szCs w:val="16"/>
        </w:rPr>
        <w:t>He</w:t>
      </w:r>
      <w:r w:rsidRPr="00CF6142">
        <w:rPr>
          <w:rFonts w:ascii="Georgia" w:eastAsia="Calibri" w:hAnsi="Georgia" w:cs="Calibri"/>
          <w:i/>
          <w:spacing w:val="-2"/>
          <w:sz w:val="16"/>
          <w:szCs w:val="16"/>
        </w:rPr>
        <w:t>a</w:t>
      </w:r>
      <w:r w:rsidRPr="00CF6142">
        <w:rPr>
          <w:rFonts w:ascii="Georgia" w:eastAsia="Calibri" w:hAnsi="Georgia" w:cs="Calibri"/>
          <w:i/>
          <w:spacing w:val="-1"/>
          <w:sz w:val="16"/>
          <w:szCs w:val="16"/>
        </w:rPr>
        <w:t>l</w:t>
      </w:r>
      <w:r w:rsidRPr="00CF6142">
        <w:rPr>
          <w:rFonts w:ascii="Georgia" w:eastAsia="Calibri" w:hAnsi="Georgia" w:cs="Calibri"/>
          <w:i/>
          <w:spacing w:val="-2"/>
          <w:sz w:val="16"/>
          <w:szCs w:val="16"/>
        </w:rPr>
        <w:t>t</w:t>
      </w:r>
      <w:r w:rsidRPr="00CF6142">
        <w:rPr>
          <w:rFonts w:ascii="Georgia" w:eastAsia="Calibri" w:hAnsi="Georgia" w:cs="Calibri"/>
          <w:i/>
          <w:sz w:val="16"/>
          <w:szCs w:val="16"/>
        </w:rPr>
        <w:t>h</w:t>
      </w:r>
      <w:r w:rsidRPr="00CF6142">
        <w:rPr>
          <w:rFonts w:ascii="Georgia" w:eastAsia="Calibri" w:hAnsi="Georgia" w:cs="Calibri"/>
          <w:i/>
          <w:spacing w:val="-1"/>
          <w:sz w:val="16"/>
          <w:szCs w:val="16"/>
        </w:rPr>
        <w:t xml:space="preserve"> </w:t>
      </w:r>
      <w:r w:rsidRPr="00CF6142">
        <w:rPr>
          <w:rFonts w:ascii="Georgia" w:eastAsia="Calibri" w:hAnsi="Georgia" w:cs="Calibri"/>
          <w:i/>
          <w:spacing w:val="2"/>
          <w:sz w:val="16"/>
          <w:szCs w:val="16"/>
        </w:rPr>
        <w:t>E</w:t>
      </w:r>
      <w:r w:rsidRPr="00CF6142">
        <w:rPr>
          <w:rFonts w:ascii="Georgia" w:eastAsia="Calibri" w:hAnsi="Georgia" w:cs="Calibri"/>
          <w:i/>
          <w:spacing w:val="-2"/>
          <w:sz w:val="16"/>
          <w:szCs w:val="16"/>
        </w:rPr>
        <w:t>qu</w:t>
      </w:r>
      <w:r w:rsidRPr="00CF6142">
        <w:rPr>
          <w:rFonts w:ascii="Georgia" w:eastAsia="Calibri" w:hAnsi="Georgia" w:cs="Calibri"/>
          <w:i/>
          <w:spacing w:val="-1"/>
          <w:sz w:val="16"/>
          <w:szCs w:val="16"/>
        </w:rPr>
        <w:t>i</w:t>
      </w:r>
      <w:r w:rsidRPr="00CF6142">
        <w:rPr>
          <w:rFonts w:ascii="Georgia" w:eastAsia="Calibri" w:hAnsi="Georgia" w:cs="Calibri"/>
          <w:i/>
          <w:spacing w:val="-2"/>
          <w:sz w:val="16"/>
          <w:szCs w:val="16"/>
        </w:rPr>
        <w:t>t</w:t>
      </w:r>
      <w:r w:rsidRPr="00CF6142">
        <w:rPr>
          <w:rFonts w:ascii="Georgia" w:eastAsia="Calibri" w:hAnsi="Georgia" w:cs="Calibri"/>
          <w:i/>
          <w:sz w:val="16"/>
          <w:szCs w:val="16"/>
        </w:rPr>
        <w:t>y? A</w:t>
      </w:r>
      <w:r w:rsidRPr="00CF6142">
        <w:rPr>
          <w:rFonts w:ascii="Georgia" w:eastAsia="Calibri" w:hAnsi="Georgia" w:cs="Calibri"/>
          <w:i/>
          <w:spacing w:val="-1"/>
          <w:sz w:val="16"/>
          <w:szCs w:val="16"/>
        </w:rPr>
        <w:t>n</w:t>
      </w:r>
      <w:r w:rsidRPr="00CF6142">
        <w:rPr>
          <w:rFonts w:ascii="Georgia" w:eastAsia="Calibri" w:hAnsi="Georgia" w:cs="Calibri"/>
          <w:i/>
          <w:sz w:val="16"/>
          <w:szCs w:val="16"/>
        </w:rPr>
        <w:t>d</w:t>
      </w:r>
      <w:r w:rsidRPr="00CF6142">
        <w:rPr>
          <w:rFonts w:ascii="Georgia" w:eastAsia="Calibri" w:hAnsi="Georgia" w:cs="Calibri"/>
          <w:i/>
          <w:spacing w:val="-1"/>
          <w:sz w:val="16"/>
          <w:szCs w:val="16"/>
        </w:rPr>
        <w:t xml:space="preserve"> </w:t>
      </w:r>
      <w:r w:rsidRPr="00CF6142">
        <w:rPr>
          <w:rFonts w:ascii="Georgia" w:eastAsia="Calibri" w:hAnsi="Georgia" w:cs="Calibri"/>
          <w:i/>
          <w:sz w:val="16"/>
          <w:szCs w:val="16"/>
        </w:rPr>
        <w:t>W</w:t>
      </w:r>
      <w:r w:rsidRPr="00CF6142">
        <w:rPr>
          <w:rFonts w:ascii="Georgia" w:eastAsia="Calibri" w:hAnsi="Georgia" w:cs="Calibri"/>
          <w:i/>
          <w:spacing w:val="-2"/>
          <w:sz w:val="16"/>
          <w:szCs w:val="16"/>
        </w:rPr>
        <w:t>ha</w:t>
      </w:r>
      <w:r w:rsidRPr="00CF6142">
        <w:rPr>
          <w:rFonts w:ascii="Georgia" w:eastAsia="Calibri" w:hAnsi="Georgia" w:cs="Calibri"/>
          <w:i/>
          <w:sz w:val="16"/>
          <w:szCs w:val="16"/>
        </w:rPr>
        <w:t>t</w:t>
      </w:r>
      <w:r w:rsidRPr="00CF6142">
        <w:rPr>
          <w:rFonts w:ascii="Georgia" w:eastAsia="Calibri" w:hAnsi="Georgia" w:cs="Calibri"/>
          <w:i/>
          <w:spacing w:val="1"/>
          <w:sz w:val="16"/>
          <w:szCs w:val="16"/>
        </w:rPr>
        <w:t xml:space="preserve"> </w:t>
      </w:r>
      <w:r w:rsidRPr="00CF6142">
        <w:rPr>
          <w:rFonts w:ascii="Georgia" w:eastAsia="Calibri" w:hAnsi="Georgia" w:cs="Calibri"/>
          <w:i/>
          <w:spacing w:val="-1"/>
          <w:sz w:val="16"/>
          <w:szCs w:val="16"/>
        </w:rPr>
        <w:t>Di</w:t>
      </w:r>
      <w:r w:rsidRPr="00CF6142">
        <w:rPr>
          <w:rFonts w:ascii="Georgia" w:eastAsia="Calibri" w:hAnsi="Georgia" w:cs="Calibri"/>
          <w:i/>
          <w:spacing w:val="1"/>
          <w:sz w:val="16"/>
          <w:szCs w:val="16"/>
        </w:rPr>
        <w:t>f</w:t>
      </w:r>
      <w:r w:rsidRPr="00CF6142">
        <w:rPr>
          <w:rFonts w:ascii="Georgia" w:eastAsia="Calibri" w:hAnsi="Georgia" w:cs="Calibri"/>
          <w:i/>
          <w:spacing w:val="-1"/>
          <w:sz w:val="16"/>
          <w:szCs w:val="16"/>
        </w:rPr>
        <w:t>f</w:t>
      </w:r>
      <w:r w:rsidRPr="00CF6142">
        <w:rPr>
          <w:rFonts w:ascii="Georgia" w:eastAsia="Calibri" w:hAnsi="Georgia" w:cs="Calibri"/>
          <w:i/>
          <w:sz w:val="16"/>
          <w:szCs w:val="16"/>
        </w:rPr>
        <w:t>ere</w:t>
      </w:r>
      <w:r w:rsidRPr="00CF6142">
        <w:rPr>
          <w:rFonts w:ascii="Georgia" w:eastAsia="Calibri" w:hAnsi="Georgia" w:cs="Calibri"/>
          <w:i/>
          <w:spacing w:val="-1"/>
          <w:sz w:val="16"/>
          <w:szCs w:val="16"/>
        </w:rPr>
        <w:t>n</w:t>
      </w:r>
      <w:r w:rsidRPr="00CF6142">
        <w:rPr>
          <w:rFonts w:ascii="Georgia" w:eastAsia="Calibri" w:hAnsi="Georgia" w:cs="Calibri"/>
          <w:i/>
          <w:sz w:val="16"/>
          <w:szCs w:val="16"/>
        </w:rPr>
        <w:t xml:space="preserve">ce </w:t>
      </w:r>
      <w:r w:rsidRPr="00CF6142">
        <w:rPr>
          <w:rFonts w:ascii="Georgia" w:eastAsia="Calibri" w:hAnsi="Georgia" w:cs="Calibri"/>
          <w:i/>
          <w:spacing w:val="-1"/>
          <w:sz w:val="16"/>
          <w:szCs w:val="16"/>
        </w:rPr>
        <w:t>Do</w:t>
      </w:r>
      <w:r w:rsidRPr="00CF6142">
        <w:rPr>
          <w:rFonts w:ascii="Georgia" w:eastAsia="Calibri" w:hAnsi="Georgia" w:cs="Calibri"/>
          <w:i/>
          <w:sz w:val="16"/>
          <w:szCs w:val="16"/>
        </w:rPr>
        <w:t>es</w:t>
      </w:r>
      <w:r w:rsidRPr="00CF6142">
        <w:rPr>
          <w:rFonts w:ascii="Georgia" w:eastAsia="Calibri" w:hAnsi="Georgia" w:cs="Calibri"/>
          <w:i/>
          <w:spacing w:val="-1"/>
          <w:sz w:val="16"/>
          <w:szCs w:val="16"/>
        </w:rPr>
        <w:t xml:space="preserve"> </w:t>
      </w:r>
      <w:r w:rsidRPr="00CF6142">
        <w:rPr>
          <w:rFonts w:ascii="Georgia" w:eastAsia="Calibri" w:hAnsi="Georgia" w:cs="Calibri"/>
          <w:i/>
          <w:sz w:val="16"/>
          <w:szCs w:val="16"/>
        </w:rPr>
        <w:t>a</w:t>
      </w:r>
      <w:r w:rsidRPr="00CF6142">
        <w:rPr>
          <w:rFonts w:ascii="Georgia" w:eastAsia="Calibri" w:hAnsi="Georgia" w:cs="Calibri"/>
          <w:i/>
          <w:spacing w:val="-1"/>
          <w:sz w:val="16"/>
          <w:szCs w:val="16"/>
        </w:rPr>
        <w:t xml:space="preserve"> D</w:t>
      </w:r>
      <w:r w:rsidRPr="00CF6142">
        <w:rPr>
          <w:rFonts w:ascii="Georgia" w:eastAsia="Calibri" w:hAnsi="Georgia" w:cs="Calibri"/>
          <w:i/>
          <w:sz w:val="16"/>
          <w:szCs w:val="16"/>
        </w:rPr>
        <w:t>e</w:t>
      </w:r>
      <w:r w:rsidRPr="00CF6142">
        <w:rPr>
          <w:rFonts w:ascii="Georgia" w:eastAsia="Calibri" w:hAnsi="Georgia" w:cs="Calibri"/>
          <w:i/>
          <w:spacing w:val="-2"/>
          <w:sz w:val="16"/>
          <w:szCs w:val="16"/>
        </w:rPr>
        <w:t>f</w:t>
      </w:r>
      <w:r w:rsidRPr="00CF6142">
        <w:rPr>
          <w:rFonts w:ascii="Georgia" w:eastAsia="Calibri" w:hAnsi="Georgia" w:cs="Calibri"/>
          <w:i/>
          <w:spacing w:val="-1"/>
          <w:sz w:val="16"/>
          <w:szCs w:val="16"/>
        </w:rPr>
        <w:t>i</w:t>
      </w:r>
      <w:r w:rsidRPr="00CF6142">
        <w:rPr>
          <w:rFonts w:ascii="Georgia" w:eastAsia="Calibri" w:hAnsi="Georgia" w:cs="Calibri"/>
          <w:i/>
          <w:spacing w:val="-2"/>
          <w:sz w:val="16"/>
          <w:szCs w:val="16"/>
        </w:rPr>
        <w:t>n</w:t>
      </w:r>
      <w:r w:rsidRPr="00CF6142">
        <w:rPr>
          <w:rFonts w:ascii="Georgia" w:eastAsia="Calibri" w:hAnsi="Georgia" w:cs="Calibri"/>
          <w:i/>
          <w:spacing w:val="-1"/>
          <w:sz w:val="16"/>
          <w:szCs w:val="16"/>
        </w:rPr>
        <w:t>i</w:t>
      </w:r>
      <w:r w:rsidRPr="00CF6142">
        <w:rPr>
          <w:rFonts w:ascii="Georgia" w:eastAsia="Calibri" w:hAnsi="Georgia" w:cs="Calibri"/>
          <w:i/>
          <w:spacing w:val="1"/>
          <w:sz w:val="16"/>
          <w:szCs w:val="16"/>
        </w:rPr>
        <w:t>t</w:t>
      </w:r>
      <w:r w:rsidRPr="00CF6142">
        <w:rPr>
          <w:rFonts w:ascii="Georgia" w:eastAsia="Calibri" w:hAnsi="Georgia" w:cs="Calibri"/>
          <w:i/>
          <w:spacing w:val="-1"/>
          <w:sz w:val="16"/>
          <w:szCs w:val="16"/>
        </w:rPr>
        <w:t>io</w:t>
      </w:r>
      <w:r w:rsidRPr="00CF6142">
        <w:rPr>
          <w:rFonts w:ascii="Georgia" w:eastAsia="Calibri" w:hAnsi="Georgia" w:cs="Calibri"/>
          <w:i/>
          <w:sz w:val="16"/>
          <w:szCs w:val="16"/>
        </w:rPr>
        <w:t>n</w:t>
      </w:r>
      <w:r w:rsidRPr="00CF6142">
        <w:rPr>
          <w:rFonts w:ascii="Georgia" w:eastAsia="Calibri" w:hAnsi="Georgia" w:cs="Calibri"/>
          <w:i/>
          <w:spacing w:val="-1"/>
          <w:sz w:val="16"/>
          <w:szCs w:val="16"/>
        </w:rPr>
        <w:t xml:space="preserve"> </w:t>
      </w:r>
      <w:r w:rsidRPr="00CF6142">
        <w:rPr>
          <w:rFonts w:ascii="Georgia" w:eastAsia="Calibri" w:hAnsi="Georgia" w:cs="Calibri"/>
          <w:i/>
          <w:spacing w:val="1"/>
          <w:sz w:val="16"/>
          <w:szCs w:val="16"/>
        </w:rPr>
        <w:t>M</w:t>
      </w:r>
      <w:r w:rsidRPr="00CF6142">
        <w:rPr>
          <w:rFonts w:ascii="Georgia" w:eastAsia="Calibri" w:hAnsi="Georgia" w:cs="Calibri"/>
          <w:i/>
          <w:spacing w:val="-2"/>
          <w:sz w:val="16"/>
          <w:szCs w:val="16"/>
        </w:rPr>
        <w:t>ak</w:t>
      </w:r>
      <w:r w:rsidRPr="00CF6142">
        <w:rPr>
          <w:rFonts w:ascii="Georgia" w:eastAsia="Calibri" w:hAnsi="Georgia" w:cs="Calibri"/>
          <w:i/>
          <w:sz w:val="16"/>
          <w:szCs w:val="16"/>
        </w:rPr>
        <w:t xml:space="preserve">e? </w:t>
      </w:r>
      <w:r w:rsidRPr="00CF6142">
        <w:rPr>
          <w:rFonts w:ascii="Georgia" w:eastAsia="Calibri" w:hAnsi="Georgia" w:cs="Calibri"/>
          <w:i/>
          <w:spacing w:val="6"/>
          <w:sz w:val="16"/>
          <w:szCs w:val="16"/>
        </w:rPr>
        <w:t>P</w:t>
      </w:r>
      <w:r w:rsidRPr="00CF6142">
        <w:rPr>
          <w:rFonts w:ascii="Georgia" w:eastAsia="Calibri" w:hAnsi="Georgia" w:cs="Calibri"/>
          <w:i/>
          <w:sz w:val="16"/>
          <w:szCs w:val="16"/>
        </w:rPr>
        <w:t>r</w:t>
      </w:r>
      <w:r w:rsidRPr="00CF6142">
        <w:rPr>
          <w:rFonts w:ascii="Georgia" w:eastAsia="Calibri" w:hAnsi="Georgia" w:cs="Calibri"/>
          <w:i/>
          <w:spacing w:val="-1"/>
          <w:sz w:val="16"/>
          <w:szCs w:val="16"/>
        </w:rPr>
        <w:t>i</w:t>
      </w:r>
      <w:r w:rsidRPr="00CF6142">
        <w:rPr>
          <w:rFonts w:ascii="Georgia" w:eastAsia="Calibri" w:hAnsi="Georgia" w:cs="Calibri"/>
          <w:i/>
          <w:spacing w:val="-2"/>
          <w:sz w:val="16"/>
          <w:szCs w:val="16"/>
        </w:rPr>
        <w:t>n</w:t>
      </w:r>
      <w:r w:rsidRPr="00CF6142">
        <w:rPr>
          <w:rFonts w:ascii="Georgia" w:eastAsia="Calibri" w:hAnsi="Georgia" w:cs="Calibri"/>
          <w:i/>
          <w:sz w:val="16"/>
          <w:szCs w:val="16"/>
        </w:rPr>
        <w:t>ce</w:t>
      </w:r>
      <w:r w:rsidRPr="00CF6142">
        <w:rPr>
          <w:rFonts w:ascii="Georgia" w:eastAsia="Calibri" w:hAnsi="Georgia" w:cs="Calibri"/>
          <w:i/>
          <w:spacing w:val="-1"/>
          <w:sz w:val="16"/>
          <w:szCs w:val="16"/>
        </w:rPr>
        <w:t>to</w:t>
      </w:r>
      <w:r w:rsidRPr="00CF6142">
        <w:rPr>
          <w:rFonts w:ascii="Georgia" w:eastAsia="Calibri" w:hAnsi="Georgia" w:cs="Calibri"/>
          <w:i/>
          <w:spacing w:val="-2"/>
          <w:sz w:val="16"/>
          <w:szCs w:val="16"/>
        </w:rPr>
        <w:t>n</w:t>
      </w:r>
      <w:r w:rsidRPr="00CF6142">
        <w:rPr>
          <w:rFonts w:ascii="Georgia" w:eastAsia="Calibri" w:hAnsi="Georgia" w:cs="Calibri"/>
          <w:i/>
          <w:sz w:val="16"/>
          <w:szCs w:val="16"/>
        </w:rPr>
        <w:t xml:space="preserve">, </w:t>
      </w:r>
      <w:r w:rsidRPr="00CF6142">
        <w:rPr>
          <w:rFonts w:ascii="Georgia" w:eastAsia="Calibri" w:hAnsi="Georgia" w:cs="Calibri"/>
          <w:i/>
          <w:spacing w:val="-1"/>
          <w:sz w:val="16"/>
          <w:szCs w:val="16"/>
        </w:rPr>
        <w:t>NJ</w:t>
      </w:r>
      <w:r w:rsidRPr="00CF6142">
        <w:rPr>
          <w:rFonts w:ascii="Georgia" w:eastAsia="Calibri" w:hAnsi="Georgia" w:cs="Calibri"/>
          <w:i/>
          <w:sz w:val="16"/>
          <w:szCs w:val="16"/>
        </w:rPr>
        <w:t xml:space="preserve">: </w:t>
      </w:r>
      <w:r w:rsidRPr="00CF6142">
        <w:rPr>
          <w:rFonts w:ascii="Georgia" w:eastAsia="Calibri" w:hAnsi="Georgia" w:cs="Calibri"/>
          <w:i/>
          <w:spacing w:val="-1"/>
          <w:sz w:val="16"/>
          <w:szCs w:val="16"/>
        </w:rPr>
        <w:t>Ro</w:t>
      </w:r>
      <w:r w:rsidRPr="00CF6142">
        <w:rPr>
          <w:rFonts w:ascii="Georgia" w:eastAsia="Calibri" w:hAnsi="Georgia" w:cs="Calibri"/>
          <w:i/>
          <w:spacing w:val="-2"/>
          <w:sz w:val="16"/>
          <w:szCs w:val="16"/>
        </w:rPr>
        <w:t>b</w:t>
      </w:r>
      <w:r w:rsidRPr="00CF6142">
        <w:rPr>
          <w:rFonts w:ascii="Georgia" w:eastAsia="Calibri" w:hAnsi="Georgia" w:cs="Calibri"/>
          <w:i/>
          <w:sz w:val="16"/>
          <w:szCs w:val="16"/>
        </w:rPr>
        <w:t>ert</w:t>
      </w:r>
      <w:r w:rsidRPr="00CF6142">
        <w:rPr>
          <w:rFonts w:ascii="Georgia" w:eastAsia="Calibri" w:hAnsi="Georgia" w:cs="Calibri"/>
          <w:i/>
          <w:spacing w:val="-1"/>
          <w:sz w:val="16"/>
          <w:szCs w:val="16"/>
        </w:rPr>
        <w:t xml:space="preserve"> </w:t>
      </w:r>
      <w:r w:rsidRPr="00CF6142">
        <w:rPr>
          <w:rFonts w:ascii="Georgia" w:eastAsia="Calibri" w:hAnsi="Georgia" w:cs="Calibri"/>
          <w:i/>
          <w:sz w:val="16"/>
          <w:szCs w:val="16"/>
        </w:rPr>
        <w:t>W</w:t>
      </w:r>
      <w:r w:rsidRPr="00CF6142">
        <w:rPr>
          <w:rFonts w:ascii="Georgia" w:eastAsia="Calibri" w:hAnsi="Georgia" w:cs="Calibri"/>
          <w:i/>
          <w:spacing w:val="-1"/>
          <w:sz w:val="16"/>
          <w:szCs w:val="16"/>
        </w:rPr>
        <w:t>oo</w:t>
      </w:r>
      <w:r w:rsidRPr="00CF6142">
        <w:rPr>
          <w:rFonts w:ascii="Georgia" w:eastAsia="Calibri" w:hAnsi="Georgia" w:cs="Calibri"/>
          <w:i/>
          <w:sz w:val="16"/>
          <w:szCs w:val="16"/>
        </w:rPr>
        <w:t>d</w:t>
      </w:r>
      <w:r w:rsidRPr="00CF6142">
        <w:rPr>
          <w:rFonts w:ascii="Georgia" w:eastAsia="Calibri" w:hAnsi="Georgia" w:cs="Calibri"/>
          <w:i/>
          <w:spacing w:val="-1"/>
          <w:sz w:val="16"/>
          <w:szCs w:val="16"/>
        </w:rPr>
        <w:t xml:space="preserve"> </w:t>
      </w:r>
      <w:r w:rsidRPr="00CF6142">
        <w:rPr>
          <w:rFonts w:ascii="Georgia" w:eastAsia="Calibri" w:hAnsi="Georgia" w:cs="Calibri"/>
          <w:i/>
          <w:spacing w:val="-2"/>
          <w:sz w:val="16"/>
          <w:szCs w:val="16"/>
        </w:rPr>
        <w:t>J</w:t>
      </w:r>
      <w:r w:rsidRPr="00CF6142">
        <w:rPr>
          <w:rFonts w:ascii="Georgia" w:eastAsia="Calibri" w:hAnsi="Georgia" w:cs="Calibri"/>
          <w:i/>
          <w:spacing w:val="1"/>
          <w:sz w:val="16"/>
          <w:szCs w:val="16"/>
        </w:rPr>
        <w:t>o</w:t>
      </w:r>
      <w:r w:rsidRPr="00CF6142">
        <w:rPr>
          <w:rFonts w:ascii="Georgia" w:eastAsia="Calibri" w:hAnsi="Georgia" w:cs="Calibri"/>
          <w:i/>
          <w:spacing w:val="-2"/>
          <w:sz w:val="16"/>
          <w:szCs w:val="16"/>
        </w:rPr>
        <w:t>hn</w:t>
      </w:r>
      <w:r w:rsidRPr="00CF6142">
        <w:rPr>
          <w:rFonts w:ascii="Georgia" w:eastAsia="Calibri" w:hAnsi="Georgia" w:cs="Calibri"/>
          <w:i/>
          <w:sz w:val="16"/>
          <w:szCs w:val="16"/>
        </w:rPr>
        <w:t>s</w:t>
      </w:r>
      <w:r w:rsidRPr="00CF6142">
        <w:rPr>
          <w:rFonts w:ascii="Georgia" w:eastAsia="Calibri" w:hAnsi="Georgia" w:cs="Calibri"/>
          <w:i/>
          <w:spacing w:val="-2"/>
          <w:sz w:val="16"/>
          <w:szCs w:val="16"/>
        </w:rPr>
        <w:t>o</w:t>
      </w:r>
      <w:r w:rsidRPr="00CF6142">
        <w:rPr>
          <w:rFonts w:ascii="Georgia" w:eastAsia="Calibri" w:hAnsi="Georgia" w:cs="Calibri"/>
          <w:i/>
          <w:sz w:val="16"/>
          <w:szCs w:val="16"/>
        </w:rPr>
        <w:t>n</w:t>
      </w:r>
      <w:r w:rsidRPr="00CF6142">
        <w:rPr>
          <w:rFonts w:ascii="Georgia" w:eastAsia="Calibri" w:hAnsi="Georgia" w:cs="Calibri"/>
          <w:i/>
          <w:spacing w:val="-1"/>
          <w:sz w:val="16"/>
          <w:szCs w:val="16"/>
        </w:rPr>
        <w:t xml:space="preserve"> </w:t>
      </w:r>
      <w:r w:rsidRPr="00CF6142">
        <w:rPr>
          <w:rFonts w:ascii="Georgia" w:eastAsia="Calibri" w:hAnsi="Georgia" w:cs="Calibri"/>
          <w:i/>
          <w:sz w:val="16"/>
          <w:szCs w:val="16"/>
        </w:rPr>
        <w:t>F</w:t>
      </w:r>
      <w:r w:rsidRPr="00CF6142">
        <w:rPr>
          <w:rFonts w:ascii="Georgia" w:eastAsia="Calibri" w:hAnsi="Georgia" w:cs="Calibri"/>
          <w:i/>
          <w:spacing w:val="1"/>
          <w:sz w:val="16"/>
          <w:szCs w:val="16"/>
        </w:rPr>
        <w:t>o</w:t>
      </w:r>
      <w:r w:rsidRPr="00CF6142">
        <w:rPr>
          <w:rFonts w:ascii="Georgia" w:eastAsia="Calibri" w:hAnsi="Georgia" w:cs="Calibri"/>
          <w:i/>
          <w:spacing w:val="-2"/>
          <w:sz w:val="16"/>
          <w:szCs w:val="16"/>
        </w:rPr>
        <w:t>und</w:t>
      </w:r>
      <w:r w:rsidRPr="00CF6142">
        <w:rPr>
          <w:rFonts w:ascii="Georgia" w:eastAsia="Calibri" w:hAnsi="Georgia" w:cs="Calibri"/>
          <w:i/>
          <w:spacing w:val="1"/>
          <w:sz w:val="16"/>
          <w:szCs w:val="16"/>
        </w:rPr>
        <w:t>a</w:t>
      </w:r>
      <w:r w:rsidRPr="00CF6142">
        <w:rPr>
          <w:rFonts w:ascii="Georgia" w:eastAsia="Calibri" w:hAnsi="Georgia" w:cs="Calibri"/>
          <w:i/>
          <w:spacing w:val="-2"/>
          <w:sz w:val="16"/>
          <w:szCs w:val="16"/>
        </w:rPr>
        <w:t>t</w:t>
      </w:r>
      <w:r w:rsidRPr="00CF6142">
        <w:rPr>
          <w:rFonts w:ascii="Georgia" w:eastAsia="Calibri" w:hAnsi="Georgia" w:cs="Calibri"/>
          <w:i/>
          <w:spacing w:val="-1"/>
          <w:sz w:val="16"/>
          <w:szCs w:val="16"/>
        </w:rPr>
        <w:t>i</w:t>
      </w:r>
      <w:r w:rsidRPr="00CF6142">
        <w:rPr>
          <w:rFonts w:ascii="Georgia" w:eastAsia="Calibri" w:hAnsi="Georgia" w:cs="Calibri"/>
          <w:i/>
          <w:spacing w:val="1"/>
          <w:sz w:val="16"/>
          <w:szCs w:val="16"/>
        </w:rPr>
        <w:t>o</w:t>
      </w:r>
      <w:r w:rsidRPr="00CF6142">
        <w:rPr>
          <w:rFonts w:ascii="Georgia" w:eastAsia="Calibri" w:hAnsi="Georgia" w:cs="Calibri"/>
          <w:i/>
          <w:spacing w:val="-2"/>
          <w:sz w:val="16"/>
          <w:szCs w:val="16"/>
        </w:rPr>
        <w:t>n</w:t>
      </w:r>
      <w:r w:rsidRPr="00CF6142">
        <w:rPr>
          <w:rFonts w:ascii="Georgia" w:eastAsia="Calibri" w:hAnsi="Georgia" w:cs="Calibri"/>
          <w:i/>
          <w:sz w:val="16"/>
          <w:szCs w:val="16"/>
        </w:rPr>
        <w:t>, 2017. Ac</w:t>
      </w:r>
      <w:r w:rsidRPr="00CF6142">
        <w:rPr>
          <w:rFonts w:ascii="Georgia" w:eastAsia="Calibri" w:hAnsi="Georgia" w:cs="Calibri"/>
          <w:i/>
          <w:spacing w:val="-3"/>
          <w:sz w:val="16"/>
          <w:szCs w:val="16"/>
        </w:rPr>
        <w:t>c</w:t>
      </w:r>
      <w:r w:rsidRPr="00CF6142">
        <w:rPr>
          <w:rFonts w:ascii="Georgia" w:eastAsia="Calibri" w:hAnsi="Georgia" w:cs="Calibri"/>
          <w:i/>
          <w:sz w:val="16"/>
          <w:szCs w:val="16"/>
        </w:rPr>
        <w:t>es</w:t>
      </w:r>
      <w:r w:rsidRPr="00CF6142">
        <w:rPr>
          <w:rFonts w:ascii="Georgia" w:eastAsia="Calibri" w:hAnsi="Georgia" w:cs="Calibri"/>
          <w:i/>
          <w:spacing w:val="2"/>
          <w:sz w:val="16"/>
          <w:szCs w:val="16"/>
        </w:rPr>
        <w:t>s</w:t>
      </w:r>
      <w:r w:rsidRPr="00CF6142">
        <w:rPr>
          <w:rFonts w:ascii="Georgia" w:eastAsia="Calibri" w:hAnsi="Georgia" w:cs="Calibri"/>
          <w:i/>
          <w:spacing w:val="-1"/>
          <w:sz w:val="16"/>
          <w:szCs w:val="16"/>
        </w:rPr>
        <w:t>i</w:t>
      </w:r>
      <w:r w:rsidRPr="00CF6142">
        <w:rPr>
          <w:rFonts w:ascii="Georgia" w:eastAsia="Calibri" w:hAnsi="Georgia" w:cs="Calibri"/>
          <w:i/>
          <w:spacing w:val="-2"/>
          <w:sz w:val="16"/>
          <w:szCs w:val="16"/>
        </w:rPr>
        <w:t>b</w:t>
      </w:r>
      <w:r w:rsidRPr="00CF6142">
        <w:rPr>
          <w:rFonts w:ascii="Georgia" w:eastAsia="Calibri" w:hAnsi="Georgia" w:cs="Calibri"/>
          <w:i/>
          <w:spacing w:val="-1"/>
          <w:sz w:val="16"/>
          <w:szCs w:val="16"/>
        </w:rPr>
        <w:t>l</w:t>
      </w:r>
      <w:r w:rsidRPr="00CF6142">
        <w:rPr>
          <w:rFonts w:ascii="Georgia" w:eastAsia="Calibri" w:hAnsi="Georgia" w:cs="Calibri"/>
          <w:i/>
          <w:sz w:val="16"/>
          <w:szCs w:val="16"/>
        </w:rPr>
        <w:t xml:space="preserve">e </w:t>
      </w:r>
      <w:r w:rsidRPr="00CF6142">
        <w:rPr>
          <w:rFonts w:ascii="Georgia" w:eastAsia="Calibri" w:hAnsi="Georgia" w:cs="Calibri"/>
          <w:i/>
          <w:spacing w:val="-2"/>
          <w:sz w:val="16"/>
          <w:szCs w:val="16"/>
        </w:rPr>
        <w:t>at</w:t>
      </w:r>
      <w:r w:rsidRPr="00CF6142">
        <w:rPr>
          <w:rFonts w:ascii="Georgia" w:eastAsia="Calibri" w:hAnsi="Georgia" w:cs="Calibri"/>
          <w:i/>
          <w:sz w:val="16"/>
          <w:szCs w:val="16"/>
        </w:rPr>
        <w:t xml:space="preserve">: </w:t>
      </w:r>
      <w:hyperlink r:id="rId1" w:history="1">
        <w:r w:rsidRPr="00CF6142">
          <w:rPr>
            <w:rStyle w:val="Hyperlink"/>
            <w:rFonts w:ascii="Georgia" w:eastAsia="Calibri" w:hAnsi="Georgia" w:cs="Calibri"/>
            <w:i/>
            <w:color w:val="0000FF"/>
            <w:spacing w:val="-2"/>
            <w:sz w:val="16"/>
            <w:szCs w:val="16"/>
          </w:rPr>
          <w:t>h</w:t>
        </w:r>
        <w:r w:rsidRPr="00CF6142">
          <w:rPr>
            <w:rStyle w:val="Hyperlink"/>
            <w:rFonts w:ascii="Georgia" w:eastAsia="Calibri" w:hAnsi="Georgia" w:cs="Calibri"/>
            <w:i/>
            <w:color w:val="0000FF"/>
            <w:spacing w:val="1"/>
            <w:sz w:val="16"/>
            <w:szCs w:val="16"/>
          </w:rPr>
          <w:t>t</w:t>
        </w:r>
        <w:r w:rsidRPr="00CF6142">
          <w:rPr>
            <w:rStyle w:val="Hyperlink"/>
            <w:rFonts w:ascii="Georgia" w:eastAsia="Calibri" w:hAnsi="Georgia" w:cs="Calibri"/>
            <w:i/>
            <w:color w:val="0000FF"/>
            <w:spacing w:val="-2"/>
            <w:sz w:val="16"/>
            <w:szCs w:val="16"/>
          </w:rPr>
          <w:t>tp</w:t>
        </w:r>
        <w:r w:rsidRPr="00CF6142">
          <w:rPr>
            <w:rStyle w:val="Hyperlink"/>
            <w:rFonts w:ascii="Georgia" w:eastAsia="Calibri" w:hAnsi="Georgia" w:cs="Calibri"/>
            <w:i/>
            <w:color w:val="0000FF"/>
            <w:sz w:val="16"/>
            <w:szCs w:val="16"/>
          </w:rPr>
          <w:t>://www.rwj</w:t>
        </w:r>
        <w:r w:rsidRPr="00CF6142">
          <w:rPr>
            <w:rStyle w:val="Hyperlink"/>
            <w:rFonts w:ascii="Georgia" w:eastAsia="Calibri" w:hAnsi="Georgia" w:cs="Calibri"/>
            <w:i/>
            <w:color w:val="0000FF"/>
            <w:spacing w:val="-1"/>
            <w:sz w:val="16"/>
            <w:szCs w:val="16"/>
          </w:rPr>
          <w:t>f</w:t>
        </w:r>
        <w:r w:rsidRPr="00CF6142">
          <w:rPr>
            <w:rStyle w:val="Hyperlink"/>
            <w:rFonts w:ascii="Georgia" w:eastAsia="Calibri" w:hAnsi="Georgia" w:cs="Calibri"/>
            <w:i/>
            <w:color w:val="0000FF"/>
            <w:sz w:val="16"/>
            <w:szCs w:val="16"/>
          </w:rPr>
          <w:t>.</w:t>
        </w:r>
        <w:r w:rsidRPr="00CF6142">
          <w:rPr>
            <w:rStyle w:val="Hyperlink"/>
            <w:rFonts w:ascii="Georgia" w:eastAsia="Calibri" w:hAnsi="Georgia" w:cs="Calibri"/>
            <w:i/>
            <w:color w:val="0000FF"/>
            <w:spacing w:val="-1"/>
            <w:sz w:val="16"/>
            <w:szCs w:val="16"/>
          </w:rPr>
          <w:t>o</w:t>
        </w:r>
        <w:r w:rsidRPr="00CF6142">
          <w:rPr>
            <w:rStyle w:val="Hyperlink"/>
            <w:rFonts w:ascii="Georgia" w:eastAsia="Calibri" w:hAnsi="Georgia" w:cs="Calibri"/>
            <w:i/>
            <w:color w:val="0000FF"/>
            <w:spacing w:val="-3"/>
            <w:sz w:val="16"/>
            <w:szCs w:val="16"/>
          </w:rPr>
          <w:t>r</w:t>
        </w:r>
        <w:r w:rsidRPr="00CF6142">
          <w:rPr>
            <w:rStyle w:val="Hyperlink"/>
            <w:rFonts w:ascii="Georgia" w:eastAsia="Calibri" w:hAnsi="Georgia" w:cs="Calibri"/>
            <w:i/>
            <w:color w:val="0000FF"/>
            <w:spacing w:val="-2"/>
            <w:sz w:val="16"/>
            <w:szCs w:val="16"/>
          </w:rPr>
          <w:t>g</w:t>
        </w:r>
        <w:r w:rsidRPr="00CF6142">
          <w:rPr>
            <w:rStyle w:val="Hyperlink"/>
            <w:rFonts w:ascii="Georgia" w:eastAsia="Calibri" w:hAnsi="Georgia" w:cs="Calibri"/>
            <w:i/>
            <w:color w:val="0000FF"/>
            <w:sz w:val="16"/>
            <w:szCs w:val="16"/>
          </w:rPr>
          <w:t>/c</w:t>
        </w:r>
        <w:r w:rsidRPr="00CF6142">
          <w:rPr>
            <w:rStyle w:val="Hyperlink"/>
            <w:rFonts w:ascii="Georgia" w:eastAsia="Calibri" w:hAnsi="Georgia" w:cs="Calibri"/>
            <w:i/>
            <w:color w:val="0000FF"/>
            <w:spacing w:val="-1"/>
            <w:sz w:val="16"/>
            <w:szCs w:val="16"/>
          </w:rPr>
          <w:t>o</w:t>
        </w:r>
        <w:r w:rsidRPr="00CF6142">
          <w:rPr>
            <w:rStyle w:val="Hyperlink"/>
            <w:rFonts w:ascii="Georgia" w:eastAsia="Calibri" w:hAnsi="Georgia" w:cs="Calibri"/>
            <w:i/>
            <w:color w:val="0000FF"/>
            <w:spacing w:val="-2"/>
            <w:sz w:val="16"/>
            <w:szCs w:val="16"/>
          </w:rPr>
          <w:t>nt</w:t>
        </w:r>
        <w:r w:rsidRPr="00CF6142">
          <w:rPr>
            <w:rStyle w:val="Hyperlink"/>
            <w:rFonts w:ascii="Georgia" w:eastAsia="Calibri" w:hAnsi="Georgia" w:cs="Calibri"/>
            <w:i/>
            <w:color w:val="0000FF"/>
            <w:sz w:val="16"/>
            <w:szCs w:val="16"/>
          </w:rPr>
          <w:t>e</w:t>
        </w:r>
        <w:r w:rsidRPr="00CF6142">
          <w:rPr>
            <w:rStyle w:val="Hyperlink"/>
            <w:rFonts w:ascii="Georgia" w:eastAsia="Calibri" w:hAnsi="Georgia" w:cs="Calibri"/>
            <w:i/>
            <w:color w:val="0000FF"/>
            <w:spacing w:val="-2"/>
            <w:sz w:val="16"/>
            <w:szCs w:val="16"/>
          </w:rPr>
          <w:t>nt</w:t>
        </w:r>
        <w:r w:rsidRPr="00CF6142">
          <w:rPr>
            <w:rStyle w:val="Hyperlink"/>
            <w:rFonts w:ascii="Georgia" w:eastAsia="Calibri" w:hAnsi="Georgia" w:cs="Calibri"/>
            <w:i/>
            <w:color w:val="0000FF"/>
            <w:sz w:val="16"/>
            <w:szCs w:val="16"/>
          </w:rPr>
          <w:t>/</w:t>
        </w:r>
        <w:r w:rsidRPr="00CF6142">
          <w:rPr>
            <w:rStyle w:val="Hyperlink"/>
            <w:rFonts w:ascii="Georgia" w:eastAsia="Calibri" w:hAnsi="Georgia" w:cs="Calibri"/>
            <w:i/>
            <w:color w:val="0000FF"/>
            <w:spacing w:val="1"/>
            <w:sz w:val="16"/>
            <w:szCs w:val="16"/>
          </w:rPr>
          <w:t>d</w:t>
        </w:r>
        <w:r w:rsidRPr="00CF6142">
          <w:rPr>
            <w:rStyle w:val="Hyperlink"/>
            <w:rFonts w:ascii="Georgia" w:eastAsia="Calibri" w:hAnsi="Georgia" w:cs="Calibri"/>
            <w:i/>
            <w:color w:val="0000FF"/>
            <w:spacing w:val="-2"/>
            <w:sz w:val="16"/>
            <w:szCs w:val="16"/>
          </w:rPr>
          <w:t>a</w:t>
        </w:r>
        <w:r w:rsidRPr="00CF6142">
          <w:rPr>
            <w:rStyle w:val="Hyperlink"/>
            <w:rFonts w:ascii="Georgia" w:eastAsia="Calibri" w:hAnsi="Georgia" w:cs="Calibri"/>
            <w:i/>
            <w:color w:val="0000FF"/>
            <w:sz w:val="16"/>
            <w:szCs w:val="16"/>
          </w:rPr>
          <w:t>m/</w:t>
        </w:r>
        <w:r w:rsidRPr="00CF6142">
          <w:rPr>
            <w:rStyle w:val="Hyperlink"/>
            <w:rFonts w:ascii="Georgia" w:eastAsia="Calibri" w:hAnsi="Georgia" w:cs="Calibri"/>
            <w:i/>
            <w:color w:val="0000FF"/>
            <w:spacing w:val="-1"/>
            <w:sz w:val="16"/>
            <w:szCs w:val="16"/>
          </w:rPr>
          <w:t>f</w:t>
        </w:r>
        <w:r w:rsidRPr="00CF6142">
          <w:rPr>
            <w:rStyle w:val="Hyperlink"/>
            <w:rFonts w:ascii="Georgia" w:eastAsia="Calibri" w:hAnsi="Georgia" w:cs="Calibri"/>
            <w:i/>
            <w:color w:val="0000FF"/>
            <w:spacing w:val="-2"/>
            <w:sz w:val="16"/>
            <w:szCs w:val="16"/>
          </w:rPr>
          <w:t>a</w:t>
        </w:r>
        <w:r w:rsidRPr="00CF6142">
          <w:rPr>
            <w:rStyle w:val="Hyperlink"/>
            <w:rFonts w:ascii="Georgia" w:eastAsia="Calibri" w:hAnsi="Georgia" w:cs="Calibri"/>
            <w:i/>
            <w:color w:val="0000FF"/>
            <w:sz w:val="16"/>
            <w:szCs w:val="16"/>
          </w:rPr>
          <w:t>rm/re</w:t>
        </w:r>
        <w:r w:rsidRPr="00CF6142">
          <w:rPr>
            <w:rStyle w:val="Hyperlink"/>
            <w:rFonts w:ascii="Georgia" w:eastAsia="Calibri" w:hAnsi="Georgia" w:cs="Calibri"/>
            <w:i/>
            <w:color w:val="0000FF"/>
            <w:spacing w:val="-1"/>
            <w:sz w:val="16"/>
            <w:szCs w:val="16"/>
          </w:rPr>
          <w:t>po</w:t>
        </w:r>
        <w:r w:rsidRPr="00CF6142">
          <w:rPr>
            <w:rStyle w:val="Hyperlink"/>
            <w:rFonts w:ascii="Georgia" w:eastAsia="Calibri" w:hAnsi="Georgia" w:cs="Calibri"/>
            <w:i/>
            <w:color w:val="0000FF"/>
            <w:sz w:val="16"/>
            <w:szCs w:val="16"/>
          </w:rPr>
          <w:t>r</w:t>
        </w:r>
        <w:r w:rsidRPr="00CF6142">
          <w:rPr>
            <w:rStyle w:val="Hyperlink"/>
            <w:rFonts w:ascii="Georgia" w:eastAsia="Calibri" w:hAnsi="Georgia" w:cs="Calibri"/>
            <w:i/>
            <w:color w:val="0000FF"/>
            <w:spacing w:val="-1"/>
            <w:sz w:val="16"/>
            <w:szCs w:val="16"/>
          </w:rPr>
          <w:t>t</w:t>
        </w:r>
        <w:r w:rsidRPr="00CF6142">
          <w:rPr>
            <w:rStyle w:val="Hyperlink"/>
            <w:rFonts w:ascii="Georgia" w:eastAsia="Calibri" w:hAnsi="Georgia" w:cs="Calibri"/>
            <w:i/>
            <w:color w:val="0000FF"/>
            <w:sz w:val="16"/>
            <w:szCs w:val="16"/>
          </w:rPr>
          <w:t>s/</w:t>
        </w:r>
        <w:r w:rsidRPr="00CF6142">
          <w:rPr>
            <w:rStyle w:val="Hyperlink"/>
            <w:rFonts w:ascii="Georgia" w:eastAsia="Calibri" w:hAnsi="Georgia" w:cs="Calibri"/>
            <w:i/>
            <w:color w:val="0000FF"/>
            <w:spacing w:val="-2"/>
            <w:sz w:val="16"/>
            <w:szCs w:val="16"/>
          </w:rPr>
          <w:t>i</w:t>
        </w:r>
        <w:r w:rsidRPr="00CF6142">
          <w:rPr>
            <w:rStyle w:val="Hyperlink"/>
            <w:rFonts w:ascii="Georgia" w:eastAsia="Calibri" w:hAnsi="Georgia" w:cs="Calibri"/>
            <w:i/>
            <w:color w:val="0000FF"/>
            <w:sz w:val="16"/>
            <w:szCs w:val="16"/>
          </w:rPr>
          <w:t>ss</w:t>
        </w:r>
        <w:r w:rsidRPr="00CF6142">
          <w:rPr>
            <w:rStyle w:val="Hyperlink"/>
            <w:rFonts w:ascii="Georgia" w:eastAsia="Calibri" w:hAnsi="Georgia" w:cs="Calibri"/>
            <w:i/>
            <w:color w:val="0000FF"/>
            <w:spacing w:val="-2"/>
            <w:sz w:val="16"/>
            <w:szCs w:val="16"/>
          </w:rPr>
          <w:t>u</w:t>
        </w:r>
        <w:r w:rsidRPr="00CF6142">
          <w:rPr>
            <w:rStyle w:val="Hyperlink"/>
            <w:rFonts w:ascii="Georgia" w:eastAsia="Calibri" w:hAnsi="Georgia" w:cs="Calibri"/>
            <w:i/>
            <w:color w:val="0000FF"/>
            <w:sz w:val="16"/>
            <w:szCs w:val="16"/>
          </w:rPr>
          <w:t>e</w:t>
        </w:r>
        <w:r w:rsidRPr="00CF6142">
          <w:rPr>
            <w:rStyle w:val="Hyperlink"/>
            <w:rFonts w:ascii="Georgia" w:eastAsia="Calibri" w:hAnsi="Georgia" w:cs="Calibri"/>
            <w:i/>
            <w:color w:val="0000FF"/>
            <w:spacing w:val="-1"/>
            <w:sz w:val="16"/>
            <w:szCs w:val="16"/>
          </w:rPr>
          <w:t>_</w:t>
        </w:r>
        <w:r w:rsidRPr="00CF6142">
          <w:rPr>
            <w:rStyle w:val="Hyperlink"/>
            <w:rFonts w:ascii="Georgia" w:eastAsia="Calibri" w:hAnsi="Georgia" w:cs="Calibri"/>
            <w:i/>
            <w:color w:val="0000FF"/>
            <w:spacing w:val="1"/>
            <w:sz w:val="16"/>
            <w:szCs w:val="16"/>
          </w:rPr>
          <w:t>b</w:t>
        </w:r>
        <w:r w:rsidRPr="00CF6142">
          <w:rPr>
            <w:rStyle w:val="Hyperlink"/>
            <w:rFonts w:ascii="Georgia" w:eastAsia="Calibri" w:hAnsi="Georgia" w:cs="Calibri"/>
            <w:i/>
            <w:color w:val="0000FF"/>
            <w:sz w:val="16"/>
            <w:szCs w:val="16"/>
          </w:rPr>
          <w:t>r</w:t>
        </w:r>
        <w:r w:rsidRPr="00CF6142">
          <w:rPr>
            <w:rStyle w:val="Hyperlink"/>
            <w:rFonts w:ascii="Georgia" w:eastAsia="Calibri" w:hAnsi="Georgia" w:cs="Calibri"/>
            <w:i/>
            <w:color w:val="0000FF"/>
            <w:spacing w:val="-1"/>
            <w:sz w:val="16"/>
            <w:szCs w:val="16"/>
          </w:rPr>
          <w:t>i</w:t>
        </w:r>
        <w:r w:rsidRPr="00CF6142">
          <w:rPr>
            <w:rStyle w:val="Hyperlink"/>
            <w:rFonts w:ascii="Georgia" w:eastAsia="Calibri" w:hAnsi="Georgia" w:cs="Calibri"/>
            <w:i/>
            <w:color w:val="0000FF"/>
            <w:sz w:val="16"/>
            <w:szCs w:val="16"/>
          </w:rPr>
          <w:t>e</w:t>
        </w:r>
        <w:r w:rsidRPr="00CF6142">
          <w:rPr>
            <w:rStyle w:val="Hyperlink"/>
            <w:rFonts w:ascii="Georgia" w:eastAsia="Calibri" w:hAnsi="Georgia" w:cs="Calibri"/>
            <w:i/>
            <w:color w:val="0000FF"/>
            <w:spacing w:val="-2"/>
            <w:sz w:val="16"/>
            <w:szCs w:val="16"/>
          </w:rPr>
          <w:t>f</w:t>
        </w:r>
        <w:r w:rsidRPr="00CF6142">
          <w:rPr>
            <w:rStyle w:val="Hyperlink"/>
            <w:rFonts w:ascii="Georgia" w:eastAsia="Calibri" w:hAnsi="Georgia" w:cs="Calibri"/>
            <w:i/>
            <w:color w:val="0000FF"/>
            <w:sz w:val="16"/>
            <w:szCs w:val="16"/>
          </w:rPr>
          <w:t>s/2017/rwj</w:t>
        </w:r>
        <w:r w:rsidRPr="00CF6142">
          <w:rPr>
            <w:rStyle w:val="Hyperlink"/>
            <w:rFonts w:ascii="Georgia" w:eastAsia="Calibri" w:hAnsi="Georgia" w:cs="Calibri"/>
            <w:i/>
            <w:color w:val="0000FF"/>
            <w:spacing w:val="-1"/>
            <w:sz w:val="16"/>
            <w:szCs w:val="16"/>
          </w:rPr>
          <w:t>f</w:t>
        </w:r>
        <w:r w:rsidRPr="00CF6142">
          <w:rPr>
            <w:rStyle w:val="Hyperlink"/>
            <w:rFonts w:ascii="Georgia" w:eastAsia="Calibri" w:hAnsi="Georgia" w:cs="Calibri"/>
            <w:i/>
            <w:color w:val="0000FF"/>
            <w:sz w:val="16"/>
            <w:szCs w:val="16"/>
          </w:rPr>
          <w:t>4</w:t>
        </w:r>
        <w:r w:rsidRPr="00CF6142">
          <w:rPr>
            <w:rStyle w:val="Hyperlink"/>
            <w:rFonts w:ascii="Georgia" w:eastAsia="Calibri" w:hAnsi="Georgia" w:cs="Calibri"/>
            <w:i/>
            <w:color w:val="0000FF"/>
            <w:spacing w:val="-3"/>
            <w:sz w:val="16"/>
            <w:szCs w:val="16"/>
          </w:rPr>
          <w:t>3</w:t>
        </w:r>
        <w:r w:rsidRPr="00CF6142">
          <w:rPr>
            <w:rStyle w:val="Hyperlink"/>
            <w:rFonts w:ascii="Georgia" w:eastAsia="Calibri" w:hAnsi="Georgia" w:cs="Calibri"/>
            <w:i/>
            <w:color w:val="0000FF"/>
            <w:sz w:val="16"/>
            <w:szCs w:val="16"/>
          </w:rPr>
          <w:t>7393</w:t>
        </w:r>
      </w:hyperlink>
      <w:r w:rsidRPr="00CF6142">
        <w:rPr>
          <w:rFonts w:ascii="Georgia" w:hAnsi="Georgia"/>
        </w:rPr>
        <w:t>.</w:t>
      </w:r>
    </w:p>
  </w:footnote>
  <w:footnote w:id="2">
    <w:p w14:paraId="6A43608C" w14:textId="77777777" w:rsidR="00331479" w:rsidRDefault="00331479" w:rsidP="00290E01">
      <w:pPr>
        <w:pStyle w:val="FootnoteText"/>
      </w:pPr>
      <w:r>
        <w:rPr>
          <w:rStyle w:val="FootnoteReference"/>
        </w:rPr>
        <w:footnoteRef/>
      </w:r>
      <w:r>
        <w:t xml:space="preserve"> For context, data from WA DSHS suggests that approximately 25% of BHT region Medicaid enrollees have a co-occurring condition (either a mental health or substance use disorder diagnosis and at least one chronic disease).</w:t>
      </w:r>
    </w:p>
  </w:footnote>
  <w:footnote w:id="3">
    <w:p w14:paraId="69060BB2" w14:textId="2A298EA0" w:rsidR="00331479" w:rsidRDefault="00331479" w:rsidP="0080757A">
      <w:pPr>
        <w:pStyle w:val="FootnoteText"/>
        <w:ind w:left="180" w:hanging="180"/>
      </w:pPr>
      <w:r>
        <w:rPr>
          <w:rStyle w:val="FootnoteReference"/>
        </w:rPr>
        <w:footnoteRef/>
      </w:r>
      <w:r>
        <w:t xml:space="preserve"> </w:t>
      </w:r>
      <w:r w:rsidRPr="00F6595D">
        <w:t>Spokane Regional Health District Data Center (2017). Community Linkage Mapping: General Report. An assessment of the regional population and social determinants of health systems.</w:t>
      </w:r>
      <w:r>
        <w:t xml:space="preserve"> See: </w:t>
      </w:r>
      <w:hyperlink r:id="rId2" w:history="1">
        <w:r w:rsidRPr="007014C7">
          <w:rPr>
            <w:rStyle w:val="Hyperlink"/>
          </w:rPr>
          <w:t>https://goo.gl/1WDBpo</w:t>
        </w:r>
      </w:hyperlink>
    </w:p>
  </w:footnote>
  <w:footnote w:id="4">
    <w:p w14:paraId="6C30C072" w14:textId="2019DEA8" w:rsidR="00E44AE1" w:rsidRPr="00E44AE1" w:rsidRDefault="00E44AE1" w:rsidP="00E44AE1">
      <w:pPr>
        <w:autoSpaceDE w:val="0"/>
        <w:autoSpaceDN w:val="0"/>
        <w:adjustRightInd w:val="0"/>
        <w:rPr>
          <w:rFonts w:asciiTheme="majorHAnsi" w:eastAsiaTheme="minorHAnsi" w:hAnsiTheme="majorHAnsi" w:cstheme="majorHAnsi"/>
          <w:color w:val="000000"/>
          <w:sz w:val="18"/>
          <w:szCs w:val="18"/>
          <w:lang w:eastAsia="en-US"/>
        </w:rPr>
      </w:pPr>
      <w:r w:rsidRPr="00E44AE1">
        <w:rPr>
          <w:rStyle w:val="FootnoteReference"/>
          <w:rFonts w:asciiTheme="majorHAnsi" w:hAnsiTheme="majorHAnsi" w:cstheme="majorHAnsi"/>
          <w:sz w:val="18"/>
          <w:szCs w:val="18"/>
        </w:rPr>
        <w:footnoteRef/>
      </w:r>
      <w:r w:rsidRPr="00E44AE1">
        <w:rPr>
          <w:rFonts w:asciiTheme="majorHAnsi" w:hAnsiTheme="majorHAnsi" w:cstheme="majorHAnsi"/>
          <w:sz w:val="18"/>
          <w:szCs w:val="18"/>
        </w:rPr>
        <w:t xml:space="preserve"> </w:t>
      </w:r>
      <w:r w:rsidRPr="00E44AE1">
        <w:rPr>
          <w:rFonts w:asciiTheme="majorHAnsi" w:eastAsiaTheme="minorHAnsi" w:hAnsiTheme="majorHAnsi" w:cstheme="majorHAnsi"/>
          <w:color w:val="000000"/>
          <w:sz w:val="18"/>
          <w:szCs w:val="18"/>
          <w:lang w:eastAsia="en-US"/>
        </w:rPr>
        <w:t>HCA Co-occurring disorder tables, See:</w:t>
      </w:r>
    </w:p>
    <w:p w14:paraId="5F59E552" w14:textId="2553C0A3" w:rsidR="00E44AE1" w:rsidRPr="00E44AE1" w:rsidRDefault="00E44AE1" w:rsidP="00E44AE1">
      <w:pPr>
        <w:pStyle w:val="FootnoteText"/>
        <w:rPr>
          <w:rFonts w:asciiTheme="majorHAnsi" w:hAnsiTheme="majorHAnsi" w:cstheme="majorHAnsi"/>
          <w:sz w:val="18"/>
          <w:szCs w:val="18"/>
        </w:rPr>
      </w:pPr>
      <w:r w:rsidRPr="00E44AE1">
        <w:rPr>
          <w:rFonts w:asciiTheme="majorHAnsi" w:hAnsiTheme="majorHAnsi" w:cstheme="majorHAnsi"/>
          <w:color w:val="0000FF"/>
          <w:sz w:val="18"/>
          <w:szCs w:val="18"/>
        </w:rPr>
        <w:t>https://wahca.app.box.com/s/mxpg8euzbjpdkmyuftzb4ri5v41ia8v9/folder/39866406519</w:t>
      </w:r>
    </w:p>
  </w:footnote>
  <w:footnote w:id="5">
    <w:p w14:paraId="56929064" w14:textId="77777777" w:rsidR="00E44AE1" w:rsidRPr="00E44AE1" w:rsidRDefault="00E44AE1" w:rsidP="00E44AE1">
      <w:pPr>
        <w:autoSpaceDE w:val="0"/>
        <w:autoSpaceDN w:val="0"/>
        <w:adjustRightInd w:val="0"/>
        <w:rPr>
          <w:rFonts w:asciiTheme="majorHAnsi" w:eastAsiaTheme="minorHAnsi" w:hAnsiTheme="majorHAnsi" w:cstheme="majorHAnsi"/>
          <w:color w:val="000000"/>
          <w:sz w:val="18"/>
          <w:szCs w:val="18"/>
          <w:lang w:eastAsia="en-US"/>
        </w:rPr>
      </w:pPr>
      <w:r w:rsidRPr="00E44AE1">
        <w:rPr>
          <w:rStyle w:val="FootnoteReference"/>
          <w:rFonts w:asciiTheme="majorHAnsi" w:hAnsiTheme="majorHAnsi" w:cstheme="majorHAnsi"/>
          <w:sz w:val="18"/>
          <w:szCs w:val="18"/>
        </w:rPr>
        <w:footnoteRef/>
      </w:r>
      <w:r w:rsidRPr="00E44AE1">
        <w:rPr>
          <w:rFonts w:asciiTheme="majorHAnsi" w:hAnsiTheme="majorHAnsi" w:cstheme="majorHAnsi"/>
          <w:sz w:val="18"/>
          <w:szCs w:val="18"/>
        </w:rPr>
        <w:t xml:space="preserve"> </w:t>
      </w:r>
      <w:r w:rsidRPr="00E44AE1">
        <w:rPr>
          <w:rFonts w:asciiTheme="majorHAnsi" w:eastAsiaTheme="minorHAnsi" w:hAnsiTheme="majorHAnsi" w:cstheme="majorHAnsi"/>
          <w:color w:val="000000"/>
          <w:sz w:val="18"/>
          <w:szCs w:val="18"/>
          <w:lang w:eastAsia="en-US"/>
        </w:rPr>
        <w:t>RDA Measure Decomposition files released 10-27-17. See:</w:t>
      </w:r>
    </w:p>
    <w:p w14:paraId="2E7B008C" w14:textId="4FBA2CC3" w:rsidR="00E44AE1" w:rsidRDefault="00E44AE1" w:rsidP="00E44AE1">
      <w:pPr>
        <w:pStyle w:val="FootnoteText"/>
      </w:pPr>
      <w:r w:rsidRPr="00E44AE1">
        <w:rPr>
          <w:rFonts w:asciiTheme="majorHAnsi" w:hAnsiTheme="majorHAnsi" w:cstheme="majorHAnsi"/>
          <w:color w:val="0000FF"/>
          <w:sz w:val="18"/>
          <w:szCs w:val="18"/>
        </w:rPr>
        <w:t>https://wahca.app.box.com/s/mxpg8euzbjpdkmyuftzb4ri5v41ia8v9/folder/41072598437</w:t>
      </w:r>
    </w:p>
  </w:footnote>
  <w:footnote w:id="6">
    <w:p w14:paraId="521C2A89" w14:textId="77777777" w:rsidR="00E44AE1" w:rsidRPr="00E44AE1" w:rsidRDefault="00E44AE1" w:rsidP="00E44AE1">
      <w:pPr>
        <w:pStyle w:val="FootnoteText"/>
      </w:pPr>
      <w:r>
        <w:rPr>
          <w:rStyle w:val="FootnoteReference"/>
        </w:rPr>
        <w:footnoteRef/>
      </w:r>
      <w:r>
        <w:t xml:space="preserve"> </w:t>
      </w:r>
      <w:r w:rsidRPr="00E44AE1">
        <w:t xml:space="preserve"> Washington Prescription Drug Monitoring Program, see:</w:t>
      </w:r>
    </w:p>
    <w:p w14:paraId="1D98A782" w14:textId="77777777" w:rsidR="00E44AE1" w:rsidRPr="00E44AE1" w:rsidRDefault="00E44AE1" w:rsidP="00E44AE1">
      <w:pPr>
        <w:pStyle w:val="FootnoteText"/>
      </w:pPr>
      <w:r w:rsidRPr="00E44AE1">
        <w:t>https://www.doh.wa.gov/ForPublicHealthandHealthcareProviders/HealthcareProfessionsandFacilities/Prescription</w:t>
      </w:r>
    </w:p>
    <w:p w14:paraId="2456A39C" w14:textId="045EE29F" w:rsidR="00E44AE1" w:rsidRDefault="00E44AE1" w:rsidP="00E44AE1">
      <w:pPr>
        <w:pStyle w:val="FootnoteText"/>
      </w:pPr>
      <w:proofErr w:type="spellStart"/>
      <w:r w:rsidRPr="00E44AE1">
        <w:t>MonitoringProgramPMP</w:t>
      </w:r>
      <w:proofErr w:type="spellEnd"/>
      <w:r w:rsidRPr="00E44AE1">
        <w:t>/</w:t>
      </w:r>
      <w:proofErr w:type="spellStart"/>
      <w:r w:rsidRPr="00E44AE1">
        <w:t>CountyProfiles</w:t>
      </w:r>
      <w:proofErr w:type="spellEnd"/>
    </w:p>
  </w:footnote>
  <w:footnote w:id="7">
    <w:p w14:paraId="6F0500A9" w14:textId="77777777" w:rsidR="00E44AE1" w:rsidRPr="00E44AE1" w:rsidRDefault="00E44AE1" w:rsidP="00E44AE1">
      <w:pPr>
        <w:pStyle w:val="FootnoteText"/>
      </w:pPr>
      <w:r>
        <w:rPr>
          <w:rStyle w:val="FootnoteReference"/>
        </w:rPr>
        <w:footnoteRef/>
      </w:r>
      <w:r>
        <w:t xml:space="preserve"> </w:t>
      </w:r>
      <w:r w:rsidRPr="00E44AE1">
        <w:t xml:space="preserve"> Varying estimates based on HCA Behavioral Health and Chronic Conditions files 9-29-17</w:t>
      </w:r>
    </w:p>
    <w:p w14:paraId="2DF73BFF" w14:textId="77777777" w:rsidR="00E44AE1" w:rsidRPr="00E44AE1" w:rsidRDefault="00E44AE1" w:rsidP="00E44AE1">
      <w:pPr>
        <w:pStyle w:val="FootnoteText"/>
      </w:pPr>
      <w:r w:rsidRPr="00E44AE1">
        <w:t>(</w:t>
      </w:r>
      <w:proofErr w:type="gramStart"/>
      <w:r w:rsidRPr="00E44AE1">
        <w:t>https://wahca.app.box.com/s/mxpg8euzbjpdkmyuftzb4ri5v41ia8v9/folder/39866406519 )</w:t>
      </w:r>
      <w:proofErr w:type="gramEnd"/>
      <w:r w:rsidRPr="00E44AE1">
        <w:t xml:space="preserve"> and Healthier</w:t>
      </w:r>
    </w:p>
    <w:p w14:paraId="31520834" w14:textId="00C56EFF" w:rsidR="00E44AE1" w:rsidRDefault="00E44AE1" w:rsidP="00E44AE1">
      <w:pPr>
        <w:pStyle w:val="FootnoteText"/>
      </w:pPr>
      <w:r w:rsidRPr="00E44AE1">
        <w:t>Washington Data Dashboard, which use different continuous enrollment criteria.</w:t>
      </w:r>
    </w:p>
  </w:footnote>
  <w:footnote w:id="8">
    <w:p w14:paraId="6BADE50E" w14:textId="77777777" w:rsidR="00E44AE1" w:rsidRPr="00E44AE1" w:rsidRDefault="00E44AE1" w:rsidP="00E44AE1">
      <w:pPr>
        <w:pStyle w:val="FootnoteText"/>
      </w:pPr>
      <w:r>
        <w:rPr>
          <w:rStyle w:val="FootnoteReference"/>
        </w:rPr>
        <w:footnoteRef/>
      </w:r>
      <w:r>
        <w:t xml:space="preserve"> </w:t>
      </w:r>
      <w:r w:rsidRPr="00E44AE1">
        <w:t xml:space="preserve"> Healthier Washington Data Dashboard, CY 2016 data. See: https://www.hca.wa.gov/about-hca/healthierwashington/</w:t>
      </w:r>
    </w:p>
    <w:p w14:paraId="2414FFB0" w14:textId="09394619" w:rsidR="00E44AE1" w:rsidRDefault="00E44AE1" w:rsidP="00E44AE1">
      <w:pPr>
        <w:pStyle w:val="FootnoteText"/>
      </w:pPr>
      <w:r w:rsidRPr="00E44AE1">
        <w:t>data-dashboard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610"/>
    <w:multiLevelType w:val="hybridMultilevel"/>
    <w:tmpl w:val="7810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563A"/>
    <w:multiLevelType w:val="multilevel"/>
    <w:tmpl w:val="523A07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251722"/>
    <w:multiLevelType w:val="hybridMultilevel"/>
    <w:tmpl w:val="7810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70284"/>
    <w:multiLevelType w:val="hybridMultilevel"/>
    <w:tmpl w:val="1CC05442"/>
    <w:lvl w:ilvl="0" w:tplc="0180D0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827AF"/>
    <w:multiLevelType w:val="hybridMultilevel"/>
    <w:tmpl w:val="441083B8"/>
    <w:lvl w:ilvl="0" w:tplc="F698C0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23D87"/>
    <w:multiLevelType w:val="hybridMultilevel"/>
    <w:tmpl w:val="52CA6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632A3"/>
    <w:multiLevelType w:val="hybridMultilevel"/>
    <w:tmpl w:val="B37E8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44A60"/>
    <w:multiLevelType w:val="hybridMultilevel"/>
    <w:tmpl w:val="FCB69B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29425A"/>
    <w:multiLevelType w:val="hybridMultilevel"/>
    <w:tmpl w:val="614E85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46845"/>
    <w:multiLevelType w:val="hybridMultilevel"/>
    <w:tmpl w:val="7810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B5D58"/>
    <w:multiLevelType w:val="hybridMultilevel"/>
    <w:tmpl w:val="83862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CA34F9"/>
    <w:multiLevelType w:val="hybridMultilevel"/>
    <w:tmpl w:val="F64A2B54"/>
    <w:lvl w:ilvl="0" w:tplc="39B89D3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C314F"/>
    <w:multiLevelType w:val="hybridMultilevel"/>
    <w:tmpl w:val="7810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202DA"/>
    <w:multiLevelType w:val="hybridMultilevel"/>
    <w:tmpl w:val="0C5ED1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939A4"/>
    <w:multiLevelType w:val="multilevel"/>
    <w:tmpl w:val="33C2224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2B075621"/>
    <w:multiLevelType w:val="hybridMultilevel"/>
    <w:tmpl w:val="96501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25B32"/>
    <w:multiLevelType w:val="hybridMultilevel"/>
    <w:tmpl w:val="7810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E1C7B"/>
    <w:multiLevelType w:val="hybridMultilevel"/>
    <w:tmpl w:val="CECCDE06"/>
    <w:lvl w:ilvl="0" w:tplc="4BC89B04">
      <w:start w:val="1"/>
      <w:numFmt w:val="lowerLetter"/>
      <w:lvlText w:val="%1."/>
      <w:lvlJc w:val="left"/>
      <w:pPr>
        <w:ind w:left="720" w:hanging="360"/>
      </w:pPr>
      <w:rPr>
        <w:rFonts w:ascii="Georgia" w:eastAsiaTheme="minorHAnsi" w:hAnsi="Georgia"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2459E"/>
    <w:multiLevelType w:val="hybridMultilevel"/>
    <w:tmpl w:val="F9980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1F4480"/>
    <w:multiLevelType w:val="hybridMultilevel"/>
    <w:tmpl w:val="94C863A0"/>
    <w:lvl w:ilvl="0" w:tplc="2C6807E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AD82CE8">
      <w:start w:val="2"/>
      <w:numFmt w:val="bullet"/>
      <w:lvlText w:val="-"/>
      <w:lvlJc w:val="left"/>
      <w:pPr>
        <w:ind w:left="2880" w:hanging="360"/>
      </w:pPr>
      <w:rPr>
        <w:rFonts w:ascii="Georgia" w:eastAsiaTheme="minorHAnsi" w:hAnsi="Georgia" w:cs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E45CF"/>
    <w:multiLevelType w:val="hybridMultilevel"/>
    <w:tmpl w:val="F490E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FE7A70"/>
    <w:multiLevelType w:val="hybridMultilevel"/>
    <w:tmpl w:val="D196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1196F"/>
    <w:multiLevelType w:val="hybridMultilevel"/>
    <w:tmpl w:val="56F2E546"/>
    <w:lvl w:ilvl="0" w:tplc="7580483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4410A"/>
    <w:multiLevelType w:val="hybridMultilevel"/>
    <w:tmpl w:val="7810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3163A"/>
    <w:multiLevelType w:val="hybridMultilevel"/>
    <w:tmpl w:val="66FC40A0"/>
    <w:lvl w:ilvl="0" w:tplc="217E35E6">
      <w:start w:val="1"/>
      <w:numFmt w:val="upperLetter"/>
      <w:pStyle w:val="toc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F7F2E84"/>
    <w:multiLevelType w:val="hybridMultilevel"/>
    <w:tmpl w:val="E72C23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1022BF4"/>
    <w:multiLevelType w:val="hybridMultilevel"/>
    <w:tmpl w:val="ED882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1C51CB"/>
    <w:multiLevelType w:val="hybridMultilevel"/>
    <w:tmpl w:val="8BF481DE"/>
    <w:lvl w:ilvl="0" w:tplc="2C6807E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AD82CE8">
      <w:start w:val="2"/>
      <w:numFmt w:val="bullet"/>
      <w:lvlText w:val="-"/>
      <w:lvlJc w:val="left"/>
      <w:pPr>
        <w:ind w:left="2880" w:hanging="360"/>
      </w:pPr>
      <w:rPr>
        <w:rFonts w:ascii="Georgia" w:eastAsiaTheme="minorHAnsi" w:hAnsi="Georgia" w:cs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F34E7F"/>
    <w:multiLevelType w:val="hybridMultilevel"/>
    <w:tmpl w:val="CCEC05F0"/>
    <w:lvl w:ilvl="0" w:tplc="45FC27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1A2A5A"/>
    <w:multiLevelType w:val="hybridMultilevel"/>
    <w:tmpl w:val="D95A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9E7065"/>
    <w:multiLevelType w:val="hybridMultilevel"/>
    <w:tmpl w:val="2F5075CE"/>
    <w:lvl w:ilvl="0" w:tplc="FCE22A7C">
      <w:start w:val="1"/>
      <w:numFmt w:val="bullet"/>
      <w:lvlText w:val=""/>
      <w:lvlJc w:val="left"/>
      <w:pPr>
        <w:ind w:left="720" w:hanging="360"/>
      </w:pPr>
      <w:rPr>
        <w:rFonts w:ascii="Symbol" w:hAnsi="Symbol"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90B0C"/>
    <w:multiLevelType w:val="hybridMultilevel"/>
    <w:tmpl w:val="7810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275465"/>
    <w:multiLevelType w:val="hybridMultilevel"/>
    <w:tmpl w:val="C3EA8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911D2"/>
    <w:multiLevelType w:val="hybridMultilevel"/>
    <w:tmpl w:val="D4A2D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BD1AF9"/>
    <w:multiLevelType w:val="hybridMultilevel"/>
    <w:tmpl w:val="ECDA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11485"/>
    <w:multiLevelType w:val="hybridMultilevel"/>
    <w:tmpl w:val="E342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E0007C"/>
    <w:multiLevelType w:val="hybridMultilevel"/>
    <w:tmpl w:val="D64828F2"/>
    <w:lvl w:ilvl="0" w:tplc="48EAA4E0">
      <w:start w:val="1"/>
      <w:numFmt w:val="decimal"/>
      <w:lvlText w:val="%1."/>
      <w:lvlJc w:val="left"/>
      <w:pPr>
        <w:ind w:left="360" w:hanging="360"/>
      </w:pPr>
      <w:rPr>
        <w:rFonts w:ascii="Georgia" w:eastAsiaTheme="minorHAnsi" w:hAnsi="Georgia" w:cstheme="minorBid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C5042B"/>
    <w:multiLevelType w:val="hybridMultilevel"/>
    <w:tmpl w:val="63AE5EC6"/>
    <w:lvl w:ilvl="0" w:tplc="6CE6319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A35DA4"/>
    <w:multiLevelType w:val="hybridMultilevel"/>
    <w:tmpl w:val="34122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501461"/>
    <w:multiLevelType w:val="hybridMultilevel"/>
    <w:tmpl w:val="B2BC736A"/>
    <w:lvl w:ilvl="0" w:tplc="3572C2C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A627C"/>
    <w:multiLevelType w:val="hybridMultilevel"/>
    <w:tmpl w:val="F4E8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11580A"/>
    <w:multiLevelType w:val="hybridMultilevel"/>
    <w:tmpl w:val="FB5EEFCE"/>
    <w:lvl w:ilvl="0" w:tplc="30FCB78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614971"/>
    <w:multiLevelType w:val="hybridMultilevel"/>
    <w:tmpl w:val="5E80EAC0"/>
    <w:lvl w:ilvl="0" w:tplc="554CB9B8">
      <w:start w:val="1"/>
      <w:numFmt w:val="decimal"/>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FEB4874"/>
    <w:multiLevelType w:val="hybridMultilevel"/>
    <w:tmpl w:val="B20E3D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81B7E"/>
    <w:multiLevelType w:val="hybridMultilevel"/>
    <w:tmpl w:val="C194F4CE"/>
    <w:lvl w:ilvl="0" w:tplc="35487D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742BE2"/>
    <w:multiLevelType w:val="hybridMultilevel"/>
    <w:tmpl w:val="0B668A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FCD342A"/>
    <w:multiLevelType w:val="hybridMultilevel"/>
    <w:tmpl w:val="B4BC4052"/>
    <w:lvl w:ilvl="0" w:tplc="093C87F4">
      <w:start w:val="1"/>
      <w:numFmt w:val="decimal"/>
      <w:lvlText w:val="%1."/>
      <w:lvlJc w:val="left"/>
      <w:pPr>
        <w:ind w:left="1440" w:hanging="360"/>
      </w:pPr>
      <w:rPr>
        <w:rFonts w:hint="default"/>
        <w:b w:val="0"/>
      </w:rPr>
    </w:lvl>
    <w:lvl w:ilvl="1" w:tplc="EDCC46A4">
      <w:start w:val="1"/>
      <w:numFmt w:val="lowerLetter"/>
      <w:lvlText w:val="%2."/>
      <w:lvlJc w:val="left"/>
      <w:pPr>
        <w:ind w:left="2160" w:hanging="360"/>
      </w:pPr>
      <w:rPr>
        <w:rFonts w:hint="default"/>
        <w:b w:val="0"/>
        <w:sz w:val="22"/>
        <w:szCs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6"/>
  </w:num>
  <w:num w:numId="3">
    <w:abstractNumId w:val="32"/>
  </w:num>
  <w:num w:numId="4">
    <w:abstractNumId w:val="8"/>
  </w:num>
  <w:num w:numId="5">
    <w:abstractNumId w:val="37"/>
  </w:num>
  <w:num w:numId="6">
    <w:abstractNumId w:val="4"/>
  </w:num>
  <w:num w:numId="7">
    <w:abstractNumId w:val="15"/>
  </w:num>
  <w:num w:numId="8">
    <w:abstractNumId w:val="36"/>
  </w:num>
  <w:num w:numId="9">
    <w:abstractNumId w:val="42"/>
  </w:num>
  <w:num w:numId="10">
    <w:abstractNumId w:val="24"/>
  </w:num>
  <w:num w:numId="11">
    <w:abstractNumId w:val="22"/>
  </w:num>
  <w:num w:numId="12">
    <w:abstractNumId w:val="39"/>
  </w:num>
  <w:num w:numId="13">
    <w:abstractNumId w:val="40"/>
  </w:num>
  <w:num w:numId="14">
    <w:abstractNumId w:val="17"/>
  </w:num>
  <w:num w:numId="15">
    <w:abstractNumId w:val="6"/>
  </w:num>
  <w:num w:numId="16">
    <w:abstractNumId w:val="2"/>
  </w:num>
  <w:num w:numId="17">
    <w:abstractNumId w:val="28"/>
  </w:num>
  <w:num w:numId="18">
    <w:abstractNumId w:val="12"/>
  </w:num>
  <w:num w:numId="19">
    <w:abstractNumId w:val="16"/>
  </w:num>
  <w:num w:numId="20">
    <w:abstractNumId w:val="31"/>
  </w:num>
  <w:num w:numId="21">
    <w:abstractNumId w:val="23"/>
  </w:num>
  <w:num w:numId="22">
    <w:abstractNumId w:val="0"/>
  </w:num>
  <w:num w:numId="23">
    <w:abstractNumId w:val="9"/>
  </w:num>
  <w:num w:numId="24">
    <w:abstractNumId w:val="41"/>
  </w:num>
  <w:num w:numId="25">
    <w:abstractNumId w:val="24"/>
    <w:lvlOverride w:ilvl="0">
      <w:startOverride w:val="1"/>
    </w:lvlOverride>
  </w:num>
  <w:num w:numId="26">
    <w:abstractNumId w:val="3"/>
  </w:num>
  <w:num w:numId="27">
    <w:abstractNumId w:val="34"/>
  </w:num>
  <w:num w:numId="28">
    <w:abstractNumId w:val="35"/>
  </w:num>
  <w:num w:numId="29">
    <w:abstractNumId w:val="33"/>
  </w:num>
  <w:num w:numId="30">
    <w:abstractNumId w:val="11"/>
  </w:num>
  <w:num w:numId="31">
    <w:abstractNumId w:val="29"/>
  </w:num>
  <w:num w:numId="32">
    <w:abstractNumId w:val="20"/>
  </w:num>
  <w:num w:numId="33">
    <w:abstractNumId w:val="26"/>
  </w:num>
  <w:num w:numId="34">
    <w:abstractNumId w:val="18"/>
  </w:num>
  <w:num w:numId="35">
    <w:abstractNumId w:val="7"/>
  </w:num>
  <w:num w:numId="36">
    <w:abstractNumId w:val="14"/>
  </w:num>
  <w:num w:numId="37">
    <w:abstractNumId w:val="27"/>
  </w:num>
  <w:num w:numId="38">
    <w:abstractNumId w:val="44"/>
  </w:num>
  <w:num w:numId="39">
    <w:abstractNumId w:val="10"/>
  </w:num>
  <w:num w:numId="40">
    <w:abstractNumId w:val="30"/>
  </w:num>
  <w:num w:numId="41">
    <w:abstractNumId w:val="5"/>
  </w:num>
  <w:num w:numId="42">
    <w:abstractNumId w:val="13"/>
  </w:num>
  <w:num w:numId="43">
    <w:abstractNumId w:val="43"/>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25"/>
  </w:num>
  <w:num w:numId="52">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DC"/>
    <w:rsid w:val="00007F19"/>
    <w:rsid w:val="000107A5"/>
    <w:rsid w:val="000115C9"/>
    <w:rsid w:val="00011B72"/>
    <w:rsid w:val="000124B8"/>
    <w:rsid w:val="00013FB1"/>
    <w:rsid w:val="000221DD"/>
    <w:rsid w:val="000229BF"/>
    <w:rsid w:val="00025D61"/>
    <w:rsid w:val="00030BD8"/>
    <w:rsid w:val="00036A7E"/>
    <w:rsid w:val="00042D70"/>
    <w:rsid w:val="000459A3"/>
    <w:rsid w:val="0004672F"/>
    <w:rsid w:val="00053C80"/>
    <w:rsid w:val="000650BC"/>
    <w:rsid w:val="00070614"/>
    <w:rsid w:val="00076640"/>
    <w:rsid w:val="00083758"/>
    <w:rsid w:val="00084C92"/>
    <w:rsid w:val="00094118"/>
    <w:rsid w:val="000943CF"/>
    <w:rsid w:val="000A0323"/>
    <w:rsid w:val="000A115F"/>
    <w:rsid w:val="000A14F6"/>
    <w:rsid w:val="000A29EB"/>
    <w:rsid w:val="000A4170"/>
    <w:rsid w:val="000A5B56"/>
    <w:rsid w:val="000B392F"/>
    <w:rsid w:val="000B48E2"/>
    <w:rsid w:val="000B5639"/>
    <w:rsid w:val="000B6887"/>
    <w:rsid w:val="000C2C13"/>
    <w:rsid w:val="000C3EF3"/>
    <w:rsid w:val="000D0D33"/>
    <w:rsid w:val="000D2395"/>
    <w:rsid w:val="000D28C1"/>
    <w:rsid w:val="000D6AE0"/>
    <w:rsid w:val="000E1B67"/>
    <w:rsid w:val="000E6430"/>
    <w:rsid w:val="000F4791"/>
    <w:rsid w:val="000F5D81"/>
    <w:rsid w:val="000F79F8"/>
    <w:rsid w:val="00100AA6"/>
    <w:rsid w:val="00100C29"/>
    <w:rsid w:val="001018DF"/>
    <w:rsid w:val="00101AF9"/>
    <w:rsid w:val="0010212B"/>
    <w:rsid w:val="00122B43"/>
    <w:rsid w:val="0012417E"/>
    <w:rsid w:val="001248A1"/>
    <w:rsid w:val="001340CF"/>
    <w:rsid w:val="00134F4C"/>
    <w:rsid w:val="001421BA"/>
    <w:rsid w:val="00156964"/>
    <w:rsid w:val="00157D64"/>
    <w:rsid w:val="0016187C"/>
    <w:rsid w:val="0016794D"/>
    <w:rsid w:val="00172C85"/>
    <w:rsid w:val="00176AC3"/>
    <w:rsid w:val="00181564"/>
    <w:rsid w:val="00187BB7"/>
    <w:rsid w:val="00193271"/>
    <w:rsid w:val="00194825"/>
    <w:rsid w:val="001A36DF"/>
    <w:rsid w:val="001A6F30"/>
    <w:rsid w:val="001A7842"/>
    <w:rsid w:val="001B1975"/>
    <w:rsid w:val="001B1F99"/>
    <w:rsid w:val="001B457B"/>
    <w:rsid w:val="001B7FEA"/>
    <w:rsid w:val="001D583A"/>
    <w:rsid w:val="001D60B9"/>
    <w:rsid w:val="001E17F1"/>
    <w:rsid w:val="001E6BF0"/>
    <w:rsid w:val="001F1D5B"/>
    <w:rsid w:val="001F302C"/>
    <w:rsid w:val="001F53E7"/>
    <w:rsid w:val="001F6CAC"/>
    <w:rsid w:val="002008F1"/>
    <w:rsid w:val="002021F3"/>
    <w:rsid w:val="002028CB"/>
    <w:rsid w:val="00203404"/>
    <w:rsid w:val="002039AF"/>
    <w:rsid w:val="002129E2"/>
    <w:rsid w:val="00213ECE"/>
    <w:rsid w:val="00216A33"/>
    <w:rsid w:val="0021756C"/>
    <w:rsid w:val="0023224A"/>
    <w:rsid w:val="002367F6"/>
    <w:rsid w:val="002369D2"/>
    <w:rsid w:val="002377E3"/>
    <w:rsid w:val="00240E6B"/>
    <w:rsid w:val="00247391"/>
    <w:rsid w:val="0025336F"/>
    <w:rsid w:val="00257826"/>
    <w:rsid w:val="002653C9"/>
    <w:rsid w:val="00265D1C"/>
    <w:rsid w:val="00267CE8"/>
    <w:rsid w:val="0027026A"/>
    <w:rsid w:val="002708B8"/>
    <w:rsid w:val="002748F7"/>
    <w:rsid w:val="00275AA5"/>
    <w:rsid w:val="0028046D"/>
    <w:rsid w:val="0028077F"/>
    <w:rsid w:val="00283EC2"/>
    <w:rsid w:val="00287D7E"/>
    <w:rsid w:val="00287ED7"/>
    <w:rsid w:val="00290E01"/>
    <w:rsid w:val="00292A0D"/>
    <w:rsid w:val="00293AE5"/>
    <w:rsid w:val="00295201"/>
    <w:rsid w:val="00296A0A"/>
    <w:rsid w:val="002A0098"/>
    <w:rsid w:val="002A2178"/>
    <w:rsid w:val="002A34D8"/>
    <w:rsid w:val="002A392D"/>
    <w:rsid w:val="002A3C5B"/>
    <w:rsid w:val="002B4F14"/>
    <w:rsid w:val="002B6866"/>
    <w:rsid w:val="002B6AA0"/>
    <w:rsid w:val="002C39AA"/>
    <w:rsid w:val="002C55E9"/>
    <w:rsid w:val="002D0EFB"/>
    <w:rsid w:val="002D125A"/>
    <w:rsid w:val="002D215D"/>
    <w:rsid w:val="002D41C3"/>
    <w:rsid w:val="002D4C1D"/>
    <w:rsid w:val="002E1E85"/>
    <w:rsid w:val="002F1B35"/>
    <w:rsid w:val="002F68C9"/>
    <w:rsid w:val="003070C9"/>
    <w:rsid w:val="00311866"/>
    <w:rsid w:val="00311CCA"/>
    <w:rsid w:val="00312E8B"/>
    <w:rsid w:val="003150D3"/>
    <w:rsid w:val="003212DD"/>
    <w:rsid w:val="00322FE2"/>
    <w:rsid w:val="00326A5A"/>
    <w:rsid w:val="00326DA6"/>
    <w:rsid w:val="00331479"/>
    <w:rsid w:val="003343C9"/>
    <w:rsid w:val="003353AC"/>
    <w:rsid w:val="00335689"/>
    <w:rsid w:val="00337E07"/>
    <w:rsid w:val="00340B33"/>
    <w:rsid w:val="003454D2"/>
    <w:rsid w:val="0034717B"/>
    <w:rsid w:val="00351F8C"/>
    <w:rsid w:val="00360052"/>
    <w:rsid w:val="003722A1"/>
    <w:rsid w:val="003741C3"/>
    <w:rsid w:val="00381830"/>
    <w:rsid w:val="00381C0D"/>
    <w:rsid w:val="00384224"/>
    <w:rsid w:val="00386174"/>
    <w:rsid w:val="003900DB"/>
    <w:rsid w:val="00392A4B"/>
    <w:rsid w:val="00396986"/>
    <w:rsid w:val="003A0377"/>
    <w:rsid w:val="003A56B5"/>
    <w:rsid w:val="003B2C05"/>
    <w:rsid w:val="003B76AD"/>
    <w:rsid w:val="003B777F"/>
    <w:rsid w:val="003C47DC"/>
    <w:rsid w:val="003C7FA0"/>
    <w:rsid w:val="003D4859"/>
    <w:rsid w:val="003D49F8"/>
    <w:rsid w:val="003D4F57"/>
    <w:rsid w:val="003E2C25"/>
    <w:rsid w:val="003E39AA"/>
    <w:rsid w:val="003E7696"/>
    <w:rsid w:val="003F09BC"/>
    <w:rsid w:val="003F4213"/>
    <w:rsid w:val="003F768A"/>
    <w:rsid w:val="00405276"/>
    <w:rsid w:val="00416D86"/>
    <w:rsid w:val="00417363"/>
    <w:rsid w:val="00425401"/>
    <w:rsid w:val="00425B6B"/>
    <w:rsid w:val="00426DC2"/>
    <w:rsid w:val="004329E7"/>
    <w:rsid w:val="0043389C"/>
    <w:rsid w:val="00434292"/>
    <w:rsid w:val="00451721"/>
    <w:rsid w:val="0045340C"/>
    <w:rsid w:val="00453E1F"/>
    <w:rsid w:val="00454EFE"/>
    <w:rsid w:val="004560F6"/>
    <w:rsid w:val="004564B7"/>
    <w:rsid w:val="004570FD"/>
    <w:rsid w:val="00461DE4"/>
    <w:rsid w:val="004700A1"/>
    <w:rsid w:val="00470CC4"/>
    <w:rsid w:val="00471110"/>
    <w:rsid w:val="004721A3"/>
    <w:rsid w:val="00477080"/>
    <w:rsid w:val="00483A20"/>
    <w:rsid w:val="00483A57"/>
    <w:rsid w:val="00487575"/>
    <w:rsid w:val="004A4434"/>
    <w:rsid w:val="004B7D3E"/>
    <w:rsid w:val="004C1EBE"/>
    <w:rsid w:val="004C3AA9"/>
    <w:rsid w:val="004C6963"/>
    <w:rsid w:val="004D7AD6"/>
    <w:rsid w:val="004D7C48"/>
    <w:rsid w:val="004E16F2"/>
    <w:rsid w:val="004E6737"/>
    <w:rsid w:val="004F0AFF"/>
    <w:rsid w:val="004F1A95"/>
    <w:rsid w:val="004F26BD"/>
    <w:rsid w:val="004F3935"/>
    <w:rsid w:val="004F7569"/>
    <w:rsid w:val="00501AAD"/>
    <w:rsid w:val="00504CA2"/>
    <w:rsid w:val="005059B5"/>
    <w:rsid w:val="005063AA"/>
    <w:rsid w:val="00507BE1"/>
    <w:rsid w:val="00511A3A"/>
    <w:rsid w:val="00515A8E"/>
    <w:rsid w:val="00516B50"/>
    <w:rsid w:val="005241B7"/>
    <w:rsid w:val="00526B5D"/>
    <w:rsid w:val="005352DB"/>
    <w:rsid w:val="00540149"/>
    <w:rsid w:val="00541EF1"/>
    <w:rsid w:val="005427E5"/>
    <w:rsid w:val="00546DE8"/>
    <w:rsid w:val="00553618"/>
    <w:rsid w:val="005544E0"/>
    <w:rsid w:val="00560960"/>
    <w:rsid w:val="005618D7"/>
    <w:rsid w:val="0056297F"/>
    <w:rsid w:val="00564725"/>
    <w:rsid w:val="00564781"/>
    <w:rsid w:val="005650C7"/>
    <w:rsid w:val="00566660"/>
    <w:rsid w:val="00571337"/>
    <w:rsid w:val="00571D99"/>
    <w:rsid w:val="00573397"/>
    <w:rsid w:val="00574699"/>
    <w:rsid w:val="0057609E"/>
    <w:rsid w:val="00576E09"/>
    <w:rsid w:val="00580985"/>
    <w:rsid w:val="0058261E"/>
    <w:rsid w:val="0058511B"/>
    <w:rsid w:val="00585D43"/>
    <w:rsid w:val="00585FC4"/>
    <w:rsid w:val="005872C3"/>
    <w:rsid w:val="00590343"/>
    <w:rsid w:val="005939E5"/>
    <w:rsid w:val="0059537D"/>
    <w:rsid w:val="00596A40"/>
    <w:rsid w:val="005A0786"/>
    <w:rsid w:val="005A20C8"/>
    <w:rsid w:val="005A3DAE"/>
    <w:rsid w:val="005A56F9"/>
    <w:rsid w:val="005A591F"/>
    <w:rsid w:val="005A59A1"/>
    <w:rsid w:val="005A6AAC"/>
    <w:rsid w:val="005A7D31"/>
    <w:rsid w:val="005B1734"/>
    <w:rsid w:val="005B1C21"/>
    <w:rsid w:val="005B2091"/>
    <w:rsid w:val="005B5324"/>
    <w:rsid w:val="005B5832"/>
    <w:rsid w:val="005C23C2"/>
    <w:rsid w:val="005C3A29"/>
    <w:rsid w:val="005C49E2"/>
    <w:rsid w:val="005C5A9C"/>
    <w:rsid w:val="005C5D78"/>
    <w:rsid w:val="005C6EAD"/>
    <w:rsid w:val="005E0529"/>
    <w:rsid w:val="005E5A5D"/>
    <w:rsid w:val="005F54AD"/>
    <w:rsid w:val="005F61FB"/>
    <w:rsid w:val="005F794C"/>
    <w:rsid w:val="00616A75"/>
    <w:rsid w:val="00617574"/>
    <w:rsid w:val="00626245"/>
    <w:rsid w:val="00642022"/>
    <w:rsid w:val="00642277"/>
    <w:rsid w:val="006438AD"/>
    <w:rsid w:val="00646BD1"/>
    <w:rsid w:val="0064756E"/>
    <w:rsid w:val="00650D4A"/>
    <w:rsid w:val="00662B09"/>
    <w:rsid w:val="00662B8A"/>
    <w:rsid w:val="006633E5"/>
    <w:rsid w:val="0066372E"/>
    <w:rsid w:val="00664EB4"/>
    <w:rsid w:val="00665811"/>
    <w:rsid w:val="00672233"/>
    <w:rsid w:val="00684B07"/>
    <w:rsid w:val="00685FBE"/>
    <w:rsid w:val="00690DF4"/>
    <w:rsid w:val="00692057"/>
    <w:rsid w:val="0069367A"/>
    <w:rsid w:val="00694D49"/>
    <w:rsid w:val="00697C4D"/>
    <w:rsid w:val="006A0515"/>
    <w:rsid w:val="006A0967"/>
    <w:rsid w:val="006A735D"/>
    <w:rsid w:val="006A7ED4"/>
    <w:rsid w:val="006B1282"/>
    <w:rsid w:val="006B7947"/>
    <w:rsid w:val="006C170D"/>
    <w:rsid w:val="006C1814"/>
    <w:rsid w:val="006C5E36"/>
    <w:rsid w:val="006C7D4B"/>
    <w:rsid w:val="006E1DA1"/>
    <w:rsid w:val="006E1FDC"/>
    <w:rsid w:val="006E274A"/>
    <w:rsid w:val="006E36A1"/>
    <w:rsid w:val="006E3A2F"/>
    <w:rsid w:val="006E745D"/>
    <w:rsid w:val="006E7A80"/>
    <w:rsid w:val="006F1489"/>
    <w:rsid w:val="006F3FAA"/>
    <w:rsid w:val="006F4643"/>
    <w:rsid w:val="007024B3"/>
    <w:rsid w:val="0070712D"/>
    <w:rsid w:val="00711DC1"/>
    <w:rsid w:val="007126B5"/>
    <w:rsid w:val="00712FC1"/>
    <w:rsid w:val="00715336"/>
    <w:rsid w:val="00717E73"/>
    <w:rsid w:val="0072046C"/>
    <w:rsid w:val="00722192"/>
    <w:rsid w:val="00724C84"/>
    <w:rsid w:val="00733595"/>
    <w:rsid w:val="00747461"/>
    <w:rsid w:val="0075639E"/>
    <w:rsid w:val="0076145A"/>
    <w:rsid w:val="00762E35"/>
    <w:rsid w:val="00765FC8"/>
    <w:rsid w:val="00766D16"/>
    <w:rsid w:val="007674D7"/>
    <w:rsid w:val="0077557F"/>
    <w:rsid w:val="0077769A"/>
    <w:rsid w:val="007800C3"/>
    <w:rsid w:val="00785D70"/>
    <w:rsid w:val="0079753A"/>
    <w:rsid w:val="007A2C66"/>
    <w:rsid w:val="007A6631"/>
    <w:rsid w:val="007B0B5A"/>
    <w:rsid w:val="007B0C5B"/>
    <w:rsid w:val="007B15A6"/>
    <w:rsid w:val="007B16B6"/>
    <w:rsid w:val="007B1862"/>
    <w:rsid w:val="007C29AC"/>
    <w:rsid w:val="007C3643"/>
    <w:rsid w:val="007C3F88"/>
    <w:rsid w:val="007C4321"/>
    <w:rsid w:val="007D3D41"/>
    <w:rsid w:val="007D68AD"/>
    <w:rsid w:val="007F41F1"/>
    <w:rsid w:val="007F6714"/>
    <w:rsid w:val="0080061B"/>
    <w:rsid w:val="008019FD"/>
    <w:rsid w:val="0080757A"/>
    <w:rsid w:val="0082176A"/>
    <w:rsid w:val="00830BDF"/>
    <w:rsid w:val="0083155D"/>
    <w:rsid w:val="008324E0"/>
    <w:rsid w:val="00836D7D"/>
    <w:rsid w:val="00841AC3"/>
    <w:rsid w:val="00843C03"/>
    <w:rsid w:val="00844B92"/>
    <w:rsid w:val="00852BB9"/>
    <w:rsid w:val="00855132"/>
    <w:rsid w:val="00856215"/>
    <w:rsid w:val="008571D1"/>
    <w:rsid w:val="00857817"/>
    <w:rsid w:val="00860BDD"/>
    <w:rsid w:val="00867161"/>
    <w:rsid w:val="00872F77"/>
    <w:rsid w:val="0087508E"/>
    <w:rsid w:val="00877450"/>
    <w:rsid w:val="00887E55"/>
    <w:rsid w:val="008921A6"/>
    <w:rsid w:val="00893028"/>
    <w:rsid w:val="008A3258"/>
    <w:rsid w:val="008A3D83"/>
    <w:rsid w:val="008B056C"/>
    <w:rsid w:val="008B161E"/>
    <w:rsid w:val="008B7197"/>
    <w:rsid w:val="008B798E"/>
    <w:rsid w:val="008C52D7"/>
    <w:rsid w:val="008C622D"/>
    <w:rsid w:val="008D1539"/>
    <w:rsid w:val="008D1C82"/>
    <w:rsid w:val="008D619A"/>
    <w:rsid w:val="008D6343"/>
    <w:rsid w:val="008E3851"/>
    <w:rsid w:val="008E4119"/>
    <w:rsid w:val="008E7152"/>
    <w:rsid w:val="008E7B34"/>
    <w:rsid w:val="008F5CB7"/>
    <w:rsid w:val="008F783E"/>
    <w:rsid w:val="0090121E"/>
    <w:rsid w:val="00906836"/>
    <w:rsid w:val="00907019"/>
    <w:rsid w:val="0091002A"/>
    <w:rsid w:val="00913312"/>
    <w:rsid w:val="00920D48"/>
    <w:rsid w:val="00921099"/>
    <w:rsid w:val="00922270"/>
    <w:rsid w:val="00934F6A"/>
    <w:rsid w:val="00940E2F"/>
    <w:rsid w:val="00941C22"/>
    <w:rsid w:val="00953E6B"/>
    <w:rsid w:val="00954770"/>
    <w:rsid w:val="00955ACC"/>
    <w:rsid w:val="00956629"/>
    <w:rsid w:val="0095727C"/>
    <w:rsid w:val="00957F5B"/>
    <w:rsid w:val="00962A4D"/>
    <w:rsid w:val="00964E6E"/>
    <w:rsid w:val="00971390"/>
    <w:rsid w:val="00975387"/>
    <w:rsid w:val="009849D8"/>
    <w:rsid w:val="00991336"/>
    <w:rsid w:val="009A0198"/>
    <w:rsid w:val="009A047C"/>
    <w:rsid w:val="009A65ED"/>
    <w:rsid w:val="009B48A3"/>
    <w:rsid w:val="009C4FC6"/>
    <w:rsid w:val="009C5931"/>
    <w:rsid w:val="009C7B98"/>
    <w:rsid w:val="009D33A4"/>
    <w:rsid w:val="009D4A5C"/>
    <w:rsid w:val="009E453D"/>
    <w:rsid w:val="009E5989"/>
    <w:rsid w:val="009F14FA"/>
    <w:rsid w:val="009F4724"/>
    <w:rsid w:val="009F53FC"/>
    <w:rsid w:val="009F6931"/>
    <w:rsid w:val="00A024AC"/>
    <w:rsid w:val="00A054AC"/>
    <w:rsid w:val="00A129A4"/>
    <w:rsid w:val="00A21213"/>
    <w:rsid w:val="00A265A4"/>
    <w:rsid w:val="00A26B1F"/>
    <w:rsid w:val="00A30ABD"/>
    <w:rsid w:val="00A32529"/>
    <w:rsid w:val="00A332FB"/>
    <w:rsid w:val="00A359D1"/>
    <w:rsid w:val="00A427E0"/>
    <w:rsid w:val="00A42C55"/>
    <w:rsid w:val="00A512F1"/>
    <w:rsid w:val="00A57ECB"/>
    <w:rsid w:val="00A57F5E"/>
    <w:rsid w:val="00A6401E"/>
    <w:rsid w:val="00A66F89"/>
    <w:rsid w:val="00A6716C"/>
    <w:rsid w:val="00A73629"/>
    <w:rsid w:val="00A73F1D"/>
    <w:rsid w:val="00A83F71"/>
    <w:rsid w:val="00A857B2"/>
    <w:rsid w:val="00A907F6"/>
    <w:rsid w:val="00A924A4"/>
    <w:rsid w:val="00A94890"/>
    <w:rsid w:val="00A94CE1"/>
    <w:rsid w:val="00A972C1"/>
    <w:rsid w:val="00AA30E0"/>
    <w:rsid w:val="00AA477A"/>
    <w:rsid w:val="00AA5C91"/>
    <w:rsid w:val="00AA62E2"/>
    <w:rsid w:val="00AA77E8"/>
    <w:rsid w:val="00AA7CCA"/>
    <w:rsid w:val="00AB34A8"/>
    <w:rsid w:val="00AB413F"/>
    <w:rsid w:val="00AC479D"/>
    <w:rsid w:val="00AC5E3E"/>
    <w:rsid w:val="00AC707B"/>
    <w:rsid w:val="00AD0ED7"/>
    <w:rsid w:val="00AD2D0D"/>
    <w:rsid w:val="00AE6E09"/>
    <w:rsid w:val="00AF09F1"/>
    <w:rsid w:val="00AF1019"/>
    <w:rsid w:val="00AF6C10"/>
    <w:rsid w:val="00AF6ED2"/>
    <w:rsid w:val="00AF7555"/>
    <w:rsid w:val="00AF75D6"/>
    <w:rsid w:val="00B023D8"/>
    <w:rsid w:val="00B1341C"/>
    <w:rsid w:val="00B16146"/>
    <w:rsid w:val="00B218B3"/>
    <w:rsid w:val="00B26C6E"/>
    <w:rsid w:val="00B26CF0"/>
    <w:rsid w:val="00B45BAA"/>
    <w:rsid w:val="00B50524"/>
    <w:rsid w:val="00B50FE4"/>
    <w:rsid w:val="00B543D5"/>
    <w:rsid w:val="00B5637E"/>
    <w:rsid w:val="00B60975"/>
    <w:rsid w:val="00B61168"/>
    <w:rsid w:val="00B61ED1"/>
    <w:rsid w:val="00B643DA"/>
    <w:rsid w:val="00B64E04"/>
    <w:rsid w:val="00B66428"/>
    <w:rsid w:val="00B83F33"/>
    <w:rsid w:val="00BA1619"/>
    <w:rsid w:val="00BB141B"/>
    <w:rsid w:val="00BB3E25"/>
    <w:rsid w:val="00BB43D9"/>
    <w:rsid w:val="00BB515E"/>
    <w:rsid w:val="00BB6DCD"/>
    <w:rsid w:val="00BB7614"/>
    <w:rsid w:val="00BC1584"/>
    <w:rsid w:val="00BC1AAA"/>
    <w:rsid w:val="00BD15DD"/>
    <w:rsid w:val="00BD2392"/>
    <w:rsid w:val="00BD41B8"/>
    <w:rsid w:val="00BE472F"/>
    <w:rsid w:val="00BF10E9"/>
    <w:rsid w:val="00BF2AD6"/>
    <w:rsid w:val="00BF34C8"/>
    <w:rsid w:val="00BF3E58"/>
    <w:rsid w:val="00C155C4"/>
    <w:rsid w:val="00C16BDB"/>
    <w:rsid w:val="00C17C0B"/>
    <w:rsid w:val="00C201AC"/>
    <w:rsid w:val="00C202C3"/>
    <w:rsid w:val="00C205C4"/>
    <w:rsid w:val="00C2176E"/>
    <w:rsid w:val="00C21FAC"/>
    <w:rsid w:val="00C2311D"/>
    <w:rsid w:val="00C24D8E"/>
    <w:rsid w:val="00C25027"/>
    <w:rsid w:val="00C3279C"/>
    <w:rsid w:val="00C44CD0"/>
    <w:rsid w:val="00C53713"/>
    <w:rsid w:val="00C54FBA"/>
    <w:rsid w:val="00C60E1C"/>
    <w:rsid w:val="00C62AFA"/>
    <w:rsid w:val="00C63A2E"/>
    <w:rsid w:val="00C641CE"/>
    <w:rsid w:val="00C65834"/>
    <w:rsid w:val="00C66603"/>
    <w:rsid w:val="00C6732F"/>
    <w:rsid w:val="00C730A0"/>
    <w:rsid w:val="00C73E83"/>
    <w:rsid w:val="00C81DBF"/>
    <w:rsid w:val="00C87564"/>
    <w:rsid w:val="00C93D98"/>
    <w:rsid w:val="00C978DC"/>
    <w:rsid w:val="00CA6E28"/>
    <w:rsid w:val="00CB29C5"/>
    <w:rsid w:val="00CB4333"/>
    <w:rsid w:val="00CC00B3"/>
    <w:rsid w:val="00CC074F"/>
    <w:rsid w:val="00CC340B"/>
    <w:rsid w:val="00CC43C6"/>
    <w:rsid w:val="00CC4EC3"/>
    <w:rsid w:val="00CC5F7D"/>
    <w:rsid w:val="00CC6B8A"/>
    <w:rsid w:val="00CD249E"/>
    <w:rsid w:val="00CE0225"/>
    <w:rsid w:val="00CE29B8"/>
    <w:rsid w:val="00CE59FA"/>
    <w:rsid w:val="00CF2B1E"/>
    <w:rsid w:val="00CF3007"/>
    <w:rsid w:val="00CF308C"/>
    <w:rsid w:val="00CF4AE4"/>
    <w:rsid w:val="00CF532B"/>
    <w:rsid w:val="00CF6142"/>
    <w:rsid w:val="00CF6A3A"/>
    <w:rsid w:val="00CF7A96"/>
    <w:rsid w:val="00CF7B72"/>
    <w:rsid w:val="00D017A5"/>
    <w:rsid w:val="00D12638"/>
    <w:rsid w:val="00D20EFA"/>
    <w:rsid w:val="00D27062"/>
    <w:rsid w:val="00D279A1"/>
    <w:rsid w:val="00D311A2"/>
    <w:rsid w:val="00D31EE5"/>
    <w:rsid w:val="00D3324A"/>
    <w:rsid w:val="00D35BE0"/>
    <w:rsid w:val="00D3744B"/>
    <w:rsid w:val="00D400FD"/>
    <w:rsid w:val="00D50C8C"/>
    <w:rsid w:val="00D545BF"/>
    <w:rsid w:val="00D55123"/>
    <w:rsid w:val="00D5516A"/>
    <w:rsid w:val="00D56BAC"/>
    <w:rsid w:val="00D57C43"/>
    <w:rsid w:val="00D57E86"/>
    <w:rsid w:val="00D66B25"/>
    <w:rsid w:val="00D72014"/>
    <w:rsid w:val="00D76DDA"/>
    <w:rsid w:val="00D77B03"/>
    <w:rsid w:val="00D84505"/>
    <w:rsid w:val="00D84CEC"/>
    <w:rsid w:val="00D87D19"/>
    <w:rsid w:val="00D904FA"/>
    <w:rsid w:val="00D908D3"/>
    <w:rsid w:val="00D97D2A"/>
    <w:rsid w:val="00DA4692"/>
    <w:rsid w:val="00DB1761"/>
    <w:rsid w:val="00DB2FF3"/>
    <w:rsid w:val="00DB30D0"/>
    <w:rsid w:val="00DC1560"/>
    <w:rsid w:val="00DC3A22"/>
    <w:rsid w:val="00DC5B7E"/>
    <w:rsid w:val="00DC70DA"/>
    <w:rsid w:val="00DC7264"/>
    <w:rsid w:val="00DD3C7A"/>
    <w:rsid w:val="00DD48A3"/>
    <w:rsid w:val="00DD6385"/>
    <w:rsid w:val="00DE1086"/>
    <w:rsid w:val="00DE10E5"/>
    <w:rsid w:val="00DE26A9"/>
    <w:rsid w:val="00DE6A56"/>
    <w:rsid w:val="00DE7E69"/>
    <w:rsid w:val="00DF105A"/>
    <w:rsid w:val="00DF18B0"/>
    <w:rsid w:val="00DF3303"/>
    <w:rsid w:val="00DF557D"/>
    <w:rsid w:val="00DF577E"/>
    <w:rsid w:val="00DF79B0"/>
    <w:rsid w:val="00E0253E"/>
    <w:rsid w:val="00E03E1B"/>
    <w:rsid w:val="00E067C1"/>
    <w:rsid w:val="00E06B64"/>
    <w:rsid w:val="00E10F78"/>
    <w:rsid w:val="00E11F25"/>
    <w:rsid w:val="00E140DD"/>
    <w:rsid w:val="00E15D3B"/>
    <w:rsid w:val="00E219E5"/>
    <w:rsid w:val="00E21D91"/>
    <w:rsid w:val="00E23B2A"/>
    <w:rsid w:val="00E2476A"/>
    <w:rsid w:val="00E25A92"/>
    <w:rsid w:val="00E34055"/>
    <w:rsid w:val="00E37E6F"/>
    <w:rsid w:val="00E418A0"/>
    <w:rsid w:val="00E41CA6"/>
    <w:rsid w:val="00E42EE6"/>
    <w:rsid w:val="00E44AE1"/>
    <w:rsid w:val="00E465BA"/>
    <w:rsid w:val="00E56B5A"/>
    <w:rsid w:val="00E571B0"/>
    <w:rsid w:val="00E6098F"/>
    <w:rsid w:val="00E62236"/>
    <w:rsid w:val="00E657A6"/>
    <w:rsid w:val="00E67E66"/>
    <w:rsid w:val="00E732BF"/>
    <w:rsid w:val="00E76C7F"/>
    <w:rsid w:val="00E77A2E"/>
    <w:rsid w:val="00E812A2"/>
    <w:rsid w:val="00E87614"/>
    <w:rsid w:val="00E90197"/>
    <w:rsid w:val="00E93C06"/>
    <w:rsid w:val="00EA0456"/>
    <w:rsid w:val="00EA1B35"/>
    <w:rsid w:val="00EA2303"/>
    <w:rsid w:val="00EA3D4E"/>
    <w:rsid w:val="00EC13B9"/>
    <w:rsid w:val="00ED4404"/>
    <w:rsid w:val="00EE0878"/>
    <w:rsid w:val="00EE267B"/>
    <w:rsid w:val="00EE482D"/>
    <w:rsid w:val="00EE78AA"/>
    <w:rsid w:val="00EF0619"/>
    <w:rsid w:val="00EF3B9A"/>
    <w:rsid w:val="00EF60EB"/>
    <w:rsid w:val="00EF61D3"/>
    <w:rsid w:val="00F04FDC"/>
    <w:rsid w:val="00F05345"/>
    <w:rsid w:val="00F14EA0"/>
    <w:rsid w:val="00F163E1"/>
    <w:rsid w:val="00F22946"/>
    <w:rsid w:val="00F23FD7"/>
    <w:rsid w:val="00F245E9"/>
    <w:rsid w:val="00F25CEB"/>
    <w:rsid w:val="00F32F6F"/>
    <w:rsid w:val="00F37DE3"/>
    <w:rsid w:val="00F405DF"/>
    <w:rsid w:val="00F4487B"/>
    <w:rsid w:val="00F44B0E"/>
    <w:rsid w:val="00F51604"/>
    <w:rsid w:val="00F5175C"/>
    <w:rsid w:val="00F51E6E"/>
    <w:rsid w:val="00F52417"/>
    <w:rsid w:val="00F52E21"/>
    <w:rsid w:val="00F5356D"/>
    <w:rsid w:val="00F54D2E"/>
    <w:rsid w:val="00F55A7D"/>
    <w:rsid w:val="00F57083"/>
    <w:rsid w:val="00F6367B"/>
    <w:rsid w:val="00F64760"/>
    <w:rsid w:val="00F66D57"/>
    <w:rsid w:val="00F674D1"/>
    <w:rsid w:val="00F71934"/>
    <w:rsid w:val="00F71F2C"/>
    <w:rsid w:val="00F73D62"/>
    <w:rsid w:val="00F75F56"/>
    <w:rsid w:val="00F81081"/>
    <w:rsid w:val="00F824AC"/>
    <w:rsid w:val="00F831AF"/>
    <w:rsid w:val="00F839FC"/>
    <w:rsid w:val="00F870AC"/>
    <w:rsid w:val="00F93477"/>
    <w:rsid w:val="00F9653D"/>
    <w:rsid w:val="00F97C01"/>
    <w:rsid w:val="00FA0F45"/>
    <w:rsid w:val="00FA1E79"/>
    <w:rsid w:val="00FA242C"/>
    <w:rsid w:val="00FA24E2"/>
    <w:rsid w:val="00FA28FA"/>
    <w:rsid w:val="00FA40AA"/>
    <w:rsid w:val="00FA45AA"/>
    <w:rsid w:val="00FA4BCE"/>
    <w:rsid w:val="00FA4E1A"/>
    <w:rsid w:val="00FA72D7"/>
    <w:rsid w:val="00FA75CA"/>
    <w:rsid w:val="00FB26EE"/>
    <w:rsid w:val="00FB388B"/>
    <w:rsid w:val="00FB6E7E"/>
    <w:rsid w:val="00FC12F9"/>
    <w:rsid w:val="00FC2E8B"/>
    <w:rsid w:val="00FC3AA2"/>
    <w:rsid w:val="00FC3AA4"/>
    <w:rsid w:val="00FC4DBB"/>
    <w:rsid w:val="00FD2D3F"/>
    <w:rsid w:val="00FE0098"/>
    <w:rsid w:val="00FE3A4E"/>
    <w:rsid w:val="00FE5BAC"/>
    <w:rsid w:val="00FE61F2"/>
    <w:rsid w:val="00FF3480"/>
    <w:rsid w:val="00FF4805"/>
    <w:rsid w:val="00FF6F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2ACA7"/>
  <w15:chartTrackingRefBased/>
  <w15:docId w15:val="{0FB48E0B-4F53-49FC-BBD0-AF7BE523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9A4"/>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1E17F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10212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47DC"/>
    <w:rPr>
      <w:sz w:val="16"/>
      <w:szCs w:val="16"/>
    </w:rPr>
  </w:style>
  <w:style w:type="paragraph" w:styleId="CommentText">
    <w:name w:val="annotation text"/>
    <w:basedOn w:val="Normal"/>
    <w:link w:val="CommentTextChar"/>
    <w:uiPriority w:val="99"/>
    <w:unhideWhenUsed/>
    <w:rsid w:val="003C47DC"/>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C47DC"/>
    <w:rPr>
      <w:sz w:val="20"/>
      <w:szCs w:val="20"/>
    </w:rPr>
  </w:style>
  <w:style w:type="paragraph" w:styleId="ListParagraph">
    <w:name w:val="List Paragraph"/>
    <w:aliases w:val="Bullet List"/>
    <w:basedOn w:val="Normal"/>
    <w:link w:val="ListParagraphChar"/>
    <w:uiPriority w:val="34"/>
    <w:qFormat/>
    <w:rsid w:val="003C47DC"/>
    <w:pPr>
      <w:widowControl w:val="0"/>
    </w:pPr>
    <w:rPr>
      <w:rFonts w:asciiTheme="minorHAnsi" w:eastAsiaTheme="minorHAnsi" w:hAnsiTheme="minorHAnsi" w:cstheme="minorBidi"/>
      <w:sz w:val="22"/>
      <w:szCs w:val="22"/>
      <w:lang w:eastAsia="en-US"/>
    </w:rPr>
  </w:style>
  <w:style w:type="character" w:customStyle="1" w:styleId="ListParagraphChar">
    <w:name w:val="List Paragraph Char"/>
    <w:aliases w:val="Bullet List Char"/>
    <w:basedOn w:val="DefaultParagraphFont"/>
    <w:link w:val="ListParagraph"/>
    <w:uiPriority w:val="34"/>
    <w:locked/>
    <w:rsid w:val="003C47DC"/>
  </w:style>
  <w:style w:type="character" w:styleId="Hyperlink">
    <w:name w:val="Hyperlink"/>
    <w:basedOn w:val="DefaultParagraphFont"/>
    <w:uiPriority w:val="99"/>
    <w:unhideWhenUsed/>
    <w:rsid w:val="003C47DC"/>
    <w:rPr>
      <w:color w:val="0563C1" w:themeColor="hyperlink"/>
      <w:u w:val="single"/>
    </w:rPr>
  </w:style>
  <w:style w:type="paragraph" w:styleId="BalloonText">
    <w:name w:val="Balloon Text"/>
    <w:basedOn w:val="Normal"/>
    <w:link w:val="BalloonTextChar"/>
    <w:uiPriority w:val="99"/>
    <w:semiHidden/>
    <w:unhideWhenUsed/>
    <w:rsid w:val="003C47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C47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47DC"/>
    <w:rPr>
      <w:b/>
      <w:bCs/>
    </w:rPr>
  </w:style>
  <w:style w:type="character" w:customStyle="1" w:styleId="CommentSubjectChar">
    <w:name w:val="Comment Subject Char"/>
    <w:basedOn w:val="CommentTextChar"/>
    <w:link w:val="CommentSubject"/>
    <w:uiPriority w:val="99"/>
    <w:semiHidden/>
    <w:rsid w:val="003C47DC"/>
    <w:rPr>
      <w:b/>
      <w:bCs/>
      <w:sz w:val="20"/>
      <w:szCs w:val="20"/>
    </w:rPr>
  </w:style>
  <w:style w:type="paragraph" w:styleId="Header">
    <w:name w:val="header"/>
    <w:basedOn w:val="Normal"/>
    <w:link w:val="HeaderChar"/>
    <w:uiPriority w:val="99"/>
    <w:unhideWhenUsed/>
    <w:rsid w:val="00B1341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1341C"/>
  </w:style>
  <w:style w:type="paragraph" w:styleId="Footer">
    <w:name w:val="footer"/>
    <w:basedOn w:val="Normal"/>
    <w:link w:val="FooterChar"/>
    <w:uiPriority w:val="99"/>
    <w:unhideWhenUsed/>
    <w:rsid w:val="00B1341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1341C"/>
  </w:style>
  <w:style w:type="paragraph" w:styleId="Revision">
    <w:name w:val="Revision"/>
    <w:hidden/>
    <w:uiPriority w:val="99"/>
    <w:semiHidden/>
    <w:rsid w:val="00C87564"/>
    <w:pPr>
      <w:spacing w:after="0" w:line="240" w:lineRule="auto"/>
    </w:pPr>
  </w:style>
  <w:style w:type="table" w:styleId="TableGridLight">
    <w:name w:val="Grid Table Light"/>
    <w:basedOn w:val="TableNormal"/>
    <w:uiPriority w:val="40"/>
    <w:rsid w:val="00AF6C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AF6C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6C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1E17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212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0212B"/>
    <w:pPr>
      <w:spacing w:after="0" w:line="240" w:lineRule="auto"/>
    </w:pPr>
  </w:style>
  <w:style w:type="character" w:styleId="FollowedHyperlink">
    <w:name w:val="FollowedHyperlink"/>
    <w:basedOn w:val="DefaultParagraphFont"/>
    <w:uiPriority w:val="99"/>
    <w:semiHidden/>
    <w:unhideWhenUsed/>
    <w:rsid w:val="00E93C06"/>
    <w:rPr>
      <w:color w:val="954F72" w:themeColor="followedHyperlink"/>
      <w:u w:val="single"/>
    </w:rPr>
  </w:style>
  <w:style w:type="paragraph" w:styleId="FootnoteText">
    <w:name w:val="footnote text"/>
    <w:basedOn w:val="Normal"/>
    <w:link w:val="FootnoteTextChar"/>
    <w:uiPriority w:val="99"/>
    <w:semiHidden/>
    <w:unhideWhenUsed/>
    <w:rsid w:val="00CE29B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E29B8"/>
    <w:rPr>
      <w:sz w:val="20"/>
      <w:szCs w:val="20"/>
    </w:rPr>
  </w:style>
  <w:style w:type="character" w:styleId="FootnoteReference">
    <w:name w:val="footnote reference"/>
    <w:basedOn w:val="DefaultParagraphFont"/>
    <w:uiPriority w:val="99"/>
    <w:semiHidden/>
    <w:unhideWhenUsed/>
    <w:rsid w:val="00CE29B8"/>
    <w:rPr>
      <w:vertAlign w:val="superscript"/>
    </w:rPr>
  </w:style>
  <w:style w:type="paragraph" w:styleId="TOCHeading">
    <w:name w:val="TOC Heading"/>
    <w:basedOn w:val="Heading1"/>
    <w:next w:val="Normal"/>
    <w:uiPriority w:val="39"/>
    <w:unhideWhenUsed/>
    <w:qFormat/>
    <w:rsid w:val="00F75F56"/>
    <w:pPr>
      <w:outlineLvl w:val="9"/>
    </w:pPr>
  </w:style>
  <w:style w:type="paragraph" w:customStyle="1" w:styleId="toc1">
    <w:name w:val="_toc1"/>
    <w:basedOn w:val="Normal"/>
    <w:link w:val="toc1Char"/>
    <w:qFormat/>
    <w:rsid w:val="00E37E6F"/>
    <w:pPr>
      <w:shd w:val="clear" w:color="auto" w:fill="437A94"/>
      <w:spacing w:before="120" w:after="160" w:line="259" w:lineRule="auto"/>
      <w:contextualSpacing/>
    </w:pPr>
    <w:rPr>
      <w:rFonts w:ascii="Lucida Sans" w:eastAsiaTheme="minorHAnsi" w:hAnsi="Lucida Sans" w:cstheme="minorBidi"/>
      <w:b/>
      <w:color w:val="FFFFFF" w:themeColor="background1"/>
      <w:sz w:val="28"/>
      <w:szCs w:val="28"/>
      <w:lang w:eastAsia="en-US"/>
    </w:rPr>
  </w:style>
  <w:style w:type="paragraph" w:customStyle="1" w:styleId="toc2">
    <w:name w:val="_toc2"/>
    <w:basedOn w:val="ListParagraph"/>
    <w:link w:val="toc2Char"/>
    <w:qFormat/>
    <w:rsid w:val="00E37E6F"/>
    <w:pPr>
      <w:numPr>
        <w:numId w:val="10"/>
      </w:numPr>
      <w:shd w:val="clear" w:color="auto" w:fill="D9D9D9" w:themeFill="background1" w:themeFillShade="D9"/>
      <w:spacing w:after="200" w:line="276" w:lineRule="auto"/>
    </w:pPr>
    <w:rPr>
      <w:rFonts w:ascii="Lucida Sans" w:hAnsi="Lucida Sans"/>
      <w:b/>
      <w:sz w:val="24"/>
      <w:szCs w:val="24"/>
    </w:rPr>
  </w:style>
  <w:style w:type="character" w:customStyle="1" w:styleId="toc1Char">
    <w:name w:val="_toc1 Char"/>
    <w:basedOn w:val="DefaultParagraphFont"/>
    <w:link w:val="toc1"/>
    <w:rsid w:val="00E37E6F"/>
    <w:rPr>
      <w:rFonts w:ascii="Lucida Sans" w:hAnsi="Lucida Sans"/>
      <w:b/>
      <w:color w:val="FFFFFF" w:themeColor="background1"/>
      <w:sz w:val="28"/>
      <w:szCs w:val="28"/>
      <w:shd w:val="clear" w:color="auto" w:fill="437A94"/>
    </w:rPr>
  </w:style>
  <w:style w:type="paragraph" w:styleId="TOC20">
    <w:name w:val="toc 2"/>
    <w:basedOn w:val="Normal"/>
    <w:next w:val="Normal"/>
    <w:autoRedefine/>
    <w:uiPriority w:val="39"/>
    <w:unhideWhenUsed/>
    <w:rsid w:val="00DF105A"/>
    <w:pPr>
      <w:spacing w:after="100" w:line="259" w:lineRule="auto"/>
      <w:ind w:left="220"/>
    </w:pPr>
    <w:rPr>
      <w:rFonts w:ascii="Georgia" w:eastAsiaTheme="minorHAnsi" w:hAnsi="Georgia" w:cstheme="minorBidi"/>
      <w:sz w:val="22"/>
      <w:szCs w:val="22"/>
      <w:lang w:eastAsia="en-US"/>
    </w:rPr>
  </w:style>
  <w:style w:type="character" w:customStyle="1" w:styleId="toc2Char">
    <w:name w:val="_toc2 Char"/>
    <w:basedOn w:val="ListParagraphChar"/>
    <w:link w:val="toc2"/>
    <w:rsid w:val="00E37E6F"/>
    <w:rPr>
      <w:rFonts w:ascii="Lucida Sans" w:hAnsi="Lucida Sans"/>
      <w:b/>
      <w:sz w:val="24"/>
      <w:szCs w:val="24"/>
      <w:shd w:val="clear" w:color="auto" w:fill="D9D9D9" w:themeFill="background1" w:themeFillShade="D9"/>
    </w:rPr>
  </w:style>
  <w:style w:type="paragraph" w:styleId="TOC10">
    <w:name w:val="toc 1"/>
    <w:basedOn w:val="Normal"/>
    <w:next w:val="Normal"/>
    <w:autoRedefine/>
    <w:uiPriority w:val="39"/>
    <w:unhideWhenUsed/>
    <w:rsid w:val="00DF105A"/>
    <w:pPr>
      <w:spacing w:after="100" w:line="259" w:lineRule="auto"/>
    </w:pPr>
    <w:rPr>
      <w:rFonts w:ascii="Georgia" w:eastAsiaTheme="minorHAnsi" w:hAnsi="Georgia" w:cstheme="minorBidi"/>
      <w:sz w:val="22"/>
      <w:szCs w:val="22"/>
      <w:lang w:eastAsia="en-US"/>
    </w:rPr>
  </w:style>
  <w:style w:type="paragraph" w:customStyle="1" w:styleId="TOC1a">
    <w:name w:val="_TOC 1a"/>
    <w:basedOn w:val="Normal"/>
    <w:link w:val="TOC1aChar"/>
    <w:qFormat/>
    <w:rsid w:val="00203404"/>
    <w:pPr>
      <w:shd w:val="clear" w:color="auto" w:fill="375172"/>
      <w:spacing w:after="200" w:line="276" w:lineRule="auto"/>
    </w:pPr>
    <w:rPr>
      <w:rFonts w:ascii="Lucida Sans" w:eastAsiaTheme="minorHAnsi" w:hAnsi="Lucida Sans" w:cstheme="minorBidi"/>
      <w:b/>
      <w:i/>
      <w:color w:val="FFFFFF" w:themeColor="background1"/>
      <w:lang w:eastAsia="en-US"/>
    </w:rPr>
  </w:style>
  <w:style w:type="paragraph" w:styleId="TOC3">
    <w:name w:val="toc 3"/>
    <w:basedOn w:val="Normal"/>
    <w:next w:val="Normal"/>
    <w:autoRedefine/>
    <w:uiPriority w:val="39"/>
    <w:unhideWhenUsed/>
    <w:rsid w:val="00D545BF"/>
    <w:pPr>
      <w:tabs>
        <w:tab w:val="left" w:pos="900"/>
        <w:tab w:val="right" w:leader="dot" w:pos="9350"/>
      </w:tabs>
      <w:spacing w:after="100" w:line="259" w:lineRule="auto"/>
      <w:ind w:left="900" w:hanging="460"/>
    </w:pPr>
    <w:rPr>
      <w:rFonts w:ascii="Georgia" w:eastAsiaTheme="minorHAnsi" w:hAnsi="Georgia" w:cstheme="minorBidi"/>
      <w:sz w:val="22"/>
      <w:szCs w:val="22"/>
      <w:lang w:eastAsia="en-US"/>
    </w:rPr>
  </w:style>
  <w:style w:type="character" w:customStyle="1" w:styleId="TOC1aChar">
    <w:name w:val="_TOC 1a Char"/>
    <w:basedOn w:val="DefaultParagraphFont"/>
    <w:link w:val="TOC1a"/>
    <w:rsid w:val="00203404"/>
    <w:rPr>
      <w:rFonts w:ascii="Lucida Sans" w:hAnsi="Lucida Sans"/>
      <w:b/>
      <w:i/>
      <w:color w:val="FFFFFF" w:themeColor="background1"/>
      <w:sz w:val="24"/>
      <w:szCs w:val="24"/>
      <w:shd w:val="clear" w:color="auto" w:fill="375172"/>
    </w:rPr>
  </w:style>
  <w:style w:type="paragraph" w:customStyle="1" w:styleId="Default">
    <w:name w:val="Default"/>
    <w:rsid w:val="00461DE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560960"/>
    <w:rPr>
      <w:color w:val="808080"/>
      <w:shd w:val="clear" w:color="auto" w:fill="E6E6E6"/>
    </w:rPr>
  </w:style>
  <w:style w:type="table" w:styleId="GridTable6Colorful-Accent1">
    <w:name w:val="Grid Table 6 Colorful Accent 1"/>
    <w:basedOn w:val="TableNormal"/>
    <w:uiPriority w:val="51"/>
    <w:rsid w:val="00C93D98"/>
    <w:pPr>
      <w:spacing w:after="0" w:line="240" w:lineRule="auto"/>
    </w:pPr>
    <w:rPr>
      <w:color w:val="2E74B5" w:themeColor="accent1" w:themeShade="BF"/>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100AA6"/>
    <w:pPr>
      <w:spacing w:before="100" w:beforeAutospacing="1" w:after="100" w:afterAutospacing="1"/>
    </w:pPr>
    <w:rPr>
      <w:lang w:eastAsia="en-US"/>
    </w:rPr>
  </w:style>
  <w:style w:type="paragraph" w:customStyle="1" w:styleId="achresponse">
    <w:name w:val="ach response"/>
    <w:basedOn w:val="ListParagraph"/>
    <w:qFormat/>
    <w:rsid w:val="00E067C1"/>
    <w:pPr>
      <w:ind w:left="720"/>
      <w:outlineLvl w:val="0"/>
    </w:pPr>
    <w:rPr>
      <w:rFonts w:cstheme="minorHAnsi"/>
      <w:bCs/>
      <w:iCs/>
    </w:rPr>
  </w:style>
  <w:style w:type="paragraph" w:customStyle="1" w:styleId="ACHResponse0">
    <w:name w:val="ACH Response"/>
    <w:rsid w:val="00CF3007"/>
    <w:pPr>
      <w:spacing w:after="200" w:line="276" w:lineRule="auto"/>
      <w:ind w:left="720"/>
      <w:outlineLvl w:val="0"/>
    </w:pPr>
    <w:rPr>
      <w:rFonts w:cstheme="minorHAnsi"/>
      <w:bCs/>
      <w:iCs/>
    </w:rPr>
  </w:style>
  <w:style w:type="paragraph" w:customStyle="1" w:styleId="tableresonse">
    <w:name w:val="table res[onse"/>
    <w:basedOn w:val="achresponse"/>
    <w:qFormat/>
    <w:rsid w:val="00E067C1"/>
    <w:pPr>
      <w:spacing w:after="200"/>
      <w:ind w:left="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1533">
      <w:bodyDiv w:val="1"/>
      <w:marLeft w:val="0"/>
      <w:marRight w:val="0"/>
      <w:marTop w:val="0"/>
      <w:marBottom w:val="0"/>
      <w:divBdr>
        <w:top w:val="none" w:sz="0" w:space="0" w:color="auto"/>
        <w:left w:val="none" w:sz="0" w:space="0" w:color="auto"/>
        <w:bottom w:val="none" w:sz="0" w:space="0" w:color="auto"/>
        <w:right w:val="none" w:sz="0" w:space="0" w:color="auto"/>
      </w:divBdr>
    </w:div>
    <w:div w:id="275186644">
      <w:bodyDiv w:val="1"/>
      <w:marLeft w:val="0"/>
      <w:marRight w:val="0"/>
      <w:marTop w:val="0"/>
      <w:marBottom w:val="0"/>
      <w:divBdr>
        <w:top w:val="none" w:sz="0" w:space="0" w:color="auto"/>
        <w:left w:val="none" w:sz="0" w:space="0" w:color="auto"/>
        <w:bottom w:val="none" w:sz="0" w:space="0" w:color="auto"/>
        <w:right w:val="none" w:sz="0" w:space="0" w:color="auto"/>
      </w:divBdr>
    </w:div>
    <w:div w:id="384063150">
      <w:bodyDiv w:val="1"/>
      <w:marLeft w:val="0"/>
      <w:marRight w:val="0"/>
      <w:marTop w:val="0"/>
      <w:marBottom w:val="0"/>
      <w:divBdr>
        <w:top w:val="none" w:sz="0" w:space="0" w:color="auto"/>
        <w:left w:val="none" w:sz="0" w:space="0" w:color="auto"/>
        <w:bottom w:val="none" w:sz="0" w:space="0" w:color="auto"/>
        <w:right w:val="none" w:sz="0" w:space="0" w:color="auto"/>
      </w:divBdr>
    </w:div>
    <w:div w:id="473521680">
      <w:bodyDiv w:val="1"/>
      <w:marLeft w:val="0"/>
      <w:marRight w:val="0"/>
      <w:marTop w:val="0"/>
      <w:marBottom w:val="0"/>
      <w:divBdr>
        <w:top w:val="none" w:sz="0" w:space="0" w:color="auto"/>
        <w:left w:val="none" w:sz="0" w:space="0" w:color="auto"/>
        <w:bottom w:val="none" w:sz="0" w:space="0" w:color="auto"/>
        <w:right w:val="none" w:sz="0" w:space="0" w:color="auto"/>
      </w:divBdr>
    </w:div>
    <w:div w:id="474639066">
      <w:bodyDiv w:val="1"/>
      <w:marLeft w:val="0"/>
      <w:marRight w:val="0"/>
      <w:marTop w:val="0"/>
      <w:marBottom w:val="0"/>
      <w:divBdr>
        <w:top w:val="none" w:sz="0" w:space="0" w:color="auto"/>
        <w:left w:val="none" w:sz="0" w:space="0" w:color="auto"/>
        <w:bottom w:val="none" w:sz="0" w:space="0" w:color="auto"/>
        <w:right w:val="none" w:sz="0" w:space="0" w:color="auto"/>
      </w:divBdr>
    </w:div>
    <w:div w:id="513887259">
      <w:bodyDiv w:val="1"/>
      <w:marLeft w:val="0"/>
      <w:marRight w:val="0"/>
      <w:marTop w:val="0"/>
      <w:marBottom w:val="0"/>
      <w:divBdr>
        <w:top w:val="none" w:sz="0" w:space="0" w:color="auto"/>
        <w:left w:val="none" w:sz="0" w:space="0" w:color="auto"/>
        <w:bottom w:val="none" w:sz="0" w:space="0" w:color="auto"/>
        <w:right w:val="none" w:sz="0" w:space="0" w:color="auto"/>
      </w:divBdr>
    </w:div>
    <w:div w:id="875850936">
      <w:bodyDiv w:val="1"/>
      <w:marLeft w:val="0"/>
      <w:marRight w:val="0"/>
      <w:marTop w:val="0"/>
      <w:marBottom w:val="0"/>
      <w:divBdr>
        <w:top w:val="none" w:sz="0" w:space="0" w:color="auto"/>
        <w:left w:val="none" w:sz="0" w:space="0" w:color="auto"/>
        <w:bottom w:val="none" w:sz="0" w:space="0" w:color="auto"/>
        <w:right w:val="none" w:sz="0" w:space="0" w:color="auto"/>
      </w:divBdr>
    </w:div>
    <w:div w:id="885263817">
      <w:bodyDiv w:val="1"/>
      <w:marLeft w:val="0"/>
      <w:marRight w:val="0"/>
      <w:marTop w:val="0"/>
      <w:marBottom w:val="0"/>
      <w:divBdr>
        <w:top w:val="none" w:sz="0" w:space="0" w:color="auto"/>
        <w:left w:val="none" w:sz="0" w:space="0" w:color="auto"/>
        <w:bottom w:val="none" w:sz="0" w:space="0" w:color="auto"/>
        <w:right w:val="none" w:sz="0" w:space="0" w:color="auto"/>
      </w:divBdr>
    </w:div>
    <w:div w:id="934556984">
      <w:bodyDiv w:val="1"/>
      <w:marLeft w:val="0"/>
      <w:marRight w:val="0"/>
      <w:marTop w:val="0"/>
      <w:marBottom w:val="0"/>
      <w:divBdr>
        <w:top w:val="none" w:sz="0" w:space="0" w:color="auto"/>
        <w:left w:val="none" w:sz="0" w:space="0" w:color="auto"/>
        <w:bottom w:val="none" w:sz="0" w:space="0" w:color="auto"/>
        <w:right w:val="none" w:sz="0" w:space="0" w:color="auto"/>
      </w:divBdr>
    </w:div>
    <w:div w:id="1433891245">
      <w:bodyDiv w:val="1"/>
      <w:marLeft w:val="0"/>
      <w:marRight w:val="0"/>
      <w:marTop w:val="0"/>
      <w:marBottom w:val="0"/>
      <w:divBdr>
        <w:top w:val="none" w:sz="0" w:space="0" w:color="auto"/>
        <w:left w:val="none" w:sz="0" w:space="0" w:color="auto"/>
        <w:bottom w:val="none" w:sz="0" w:space="0" w:color="auto"/>
        <w:right w:val="none" w:sz="0" w:space="0" w:color="auto"/>
      </w:divBdr>
    </w:div>
    <w:div w:id="1620381504">
      <w:bodyDiv w:val="1"/>
      <w:marLeft w:val="0"/>
      <w:marRight w:val="0"/>
      <w:marTop w:val="0"/>
      <w:marBottom w:val="0"/>
      <w:divBdr>
        <w:top w:val="none" w:sz="0" w:space="0" w:color="auto"/>
        <w:left w:val="none" w:sz="0" w:space="0" w:color="auto"/>
        <w:bottom w:val="none" w:sz="0" w:space="0" w:color="auto"/>
        <w:right w:val="none" w:sz="0" w:space="0" w:color="auto"/>
      </w:divBdr>
    </w:div>
    <w:div w:id="1846895088">
      <w:bodyDiv w:val="1"/>
      <w:marLeft w:val="0"/>
      <w:marRight w:val="0"/>
      <w:marTop w:val="0"/>
      <w:marBottom w:val="0"/>
      <w:divBdr>
        <w:top w:val="none" w:sz="0" w:space="0" w:color="auto"/>
        <w:left w:val="none" w:sz="0" w:space="0" w:color="auto"/>
        <w:bottom w:val="none" w:sz="0" w:space="0" w:color="auto"/>
        <w:right w:val="none" w:sz="0" w:space="0" w:color="auto"/>
      </w:divBdr>
    </w:div>
    <w:div w:id="1849710122">
      <w:bodyDiv w:val="1"/>
      <w:marLeft w:val="0"/>
      <w:marRight w:val="0"/>
      <w:marTop w:val="0"/>
      <w:marBottom w:val="0"/>
      <w:divBdr>
        <w:top w:val="none" w:sz="0" w:space="0" w:color="auto"/>
        <w:left w:val="none" w:sz="0" w:space="0" w:color="auto"/>
        <w:bottom w:val="none" w:sz="0" w:space="0" w:color="auto"/>
        <w:right w:val="none" w:sz="0" w:space="0" w:color="auto"/>
      </w:divBdr>
    </w:div>
    <w:div w:id="2032686081">
      <w:bodyDiv w:val="1"/>
      <w:marLeft w:val="0"/>
      <w:marRight w:val="0"/>
      <w:marTop w:val="0"/>
      <w:marBottom w:val="0"/>
      <w:divBdr>
        <w:top w:val="none" w:sz="0" w:space="0" w:color="auto"/>
        <w:left w:val="none" w:sz="0" w:space="0" w:color="auto"/>
        <w:bottom w:val="none" w:sz="0" w:space="0" w:color="auto"/>
        <w:right w:val="none" w:sz="0" w:space="0" w:color="auto"/>
      </w:divBdr>
    </w:div>
    <w:div w:id="207566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paswa.mslc.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betterhealthtogether.org/bold-solutions-content/assessment-result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adley@betterhealthtogether.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racialequityallianc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ADSRIP@mslc.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goo.gl/1WDBpo" TargetMode="External"/><Relationship Id="rId1" Type="http://schemas.openxmlformats.org/officeDocument/2006/relationships/hyperlink" Target="http://www.rwjf.org/content/dam/farm/reports/issue_briefs/2017/rwjf437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ce501ff8-28a6-43c1-9e04-937007f0cfe7">Current working draft, IA sent 3/8.</Notes0>
    <_dlc_DocId xmlns="966f42ce-ad76-4399-a3db-7da225bd029b">CFCCWEJZ5Z34-1188356971-220</_dlc_DocId>
    <_dlc_DocIdUrl xmlns="966f42ce-ad76-4399-a3db-7da225bd029b">
      <Url>https://shared.sp.wa.gov/sites/InsideHCA/hcp/hwi/_layouts/15/DocIdRedir.aspx?ID=CFCCWEJZ5Z34-1188356971-220</Url>
      <Description>CFCCWEJZ5Z34-1188356971-220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03B212605AB4991DC49AA2AF4B525" ma:contentTypeVersion="1" ma:contentTypeDescription="Create a new document." ma:contentTypeScope="" ma:versionID="6d98ba736346b5dc3ba4b3ab607cd68f">
  <xsd:schema xmlns:xsd="http://www.w3.org/2001/XMLSchema" xmlns:xs="http://www.w3.org/2001/XMLSchema" xmlns:p="http://schemas.microsoft.com/office/2006/metadata/properties" xmlns:ns2="966f42ce-ad76-4399-a3db-7da225bd029b" xmlns:ns3="ce501ff8-28a6-43c1-9e04-937007f0cfe7" targetNamespace="http://schemas.microsoft.com/office/2006/metadata/properties" ma:root="true" ma:fieldsID="9bd88ec9c8a93c796066f0ef33246f47" ns2:_="" ns3:_="">
    <xsd:import namespace="966f42ce-ad76-4399-a3db-7da225bd029b"/>
    <xsd:import namespace="ce501ff8-28a6-43c1-9e04-937007f0cfe7"/>
    <xsd:element name="properties">
      <xsd:complexType>
        <xsd:sequence>
          <xsd:element name="documentManagement">
            <xsd:complexType>
              <xsd:all>
                <xsd:element ref="ns2:_dlc_DocId" minOccurs="0"/>
                <xsd:element ref="ns2:_dlc_DocIdUrl" minOccurs="0"/>
                <xsd:element ref="ns2:_dlc_DocIdPersistId"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f42ce-ad76-4399-a3db-7da225bd02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501ff8-28a6-43c1-9e04-937007f0cfe7" elementFormDefault="qualified">
    <xsd:import namespace="http://schemas.microsoft.com/office/2006/documentManagement/types"/>
    <xsd:import namespace="http://schemas.microsoft.com/office/infopath/2007/PartnerControls"/>
    <xsd:element name="Notes0" ma:index="11"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A2587-19A2-40AB-AF21-BA021E01D75A}">
  <ds:schemaRefs>
    <ds:schemaRef ds:uri="http://schemas.microsoft.com/office/2006/metadata/properties"/>
    <ds:schemaRef ds:uri="http://schemas.microsoft.com/office/infopath/2007/PartnerControls"/>
    <ds:schemaRef ds:uri="ce501ff8-28a6-43c1-9e04-937007f0cfe7"/>
    <ds:schemaRef ds:uri="966f42ce-ad76-4399-a3db-7da225bd029b"/>
  </ds:schemaRefs>
</ds:datastoreItem>
</file>

<file path=customXml/itemProps2.xml><?xml version="1.0" encoding="utf-8"?>
<ds:datastoreItem xmlns:ds="http://schemas.openxmlformats.org/officeDocument/2006/customXml" ds:itemID="{F8F171E8-A567-470D-A5C5-D2606A978F1E}">
  <ds:schemaRefs>
    <ds:schemaRef ds:uri="http://schemas.microsoft.com/sharepoint/v3/contenttype/forms"/>
  </ds:schemaRefs>
</ds:datastoreItem>
</file>

<file path=customXml/itemProps3.xml><?xml version="1.0" encoding="utf-8"?>
<ds:datastoreItem xmlns:ds="http://schemas.openxmlformats.org/officeDocument/2006/customXml" ds:itemID="{EE11E774-EAC2-4E9D-A877-BE5E871A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f42ce-ad76-4399-a3db-7da225bd029b"/>
    <ds:schemaRef ds:uri="ce501ff8-28a6-43c1-9e04-937007f0c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81103-3B18-40E8-961B-66ADF662588C}">
  <ds:schemaRefs>
    <ds:schemaRef ds:uri="http://schemas.microsoft.com/sharepoint/events"/>
  </ds:schemaRefs>
</ds:datastoreItem>
</file>

<file path=customXml/itemProps5.xml><?xml version="1.0" encoding="utf-8"?>
<ds:datastoreItem xmlns:ds="http://schemas.openxmlformats.org/officeDocument/2006/customXml" ds:itemID="{E95635DF-C87A-734C-8D74-B3CC45DC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26602</Words>
  <Characters>125563</Characters>
  <Application>Microsoft Office Word</Application>
  <DocSecurity>0</DocSecurity>
  <Lines>4484</Lines>
  <Paragraphs>3381</Paragraphs>
  <ScaleCrop>false</ScaleCrop>
  <HeadingPairs>
    <vt:vector size="2" baseType="variant">
      <vt:variant>
        <vt:lpstr>Title</vt:lpstr>
      </vt:variant>
      <vt:variant>
        <vt:i4>1</vt:i4>
      </vt:variant>
    </vt:vector>
  </HeadingPairs>
  <TitlesOfParts>
    <vt:vector size="1" baseType="lpstr">
      <vt:lpstr/>
    </vt:vector>
  </TitlesOfParts>
  <Company>Myers and Stauffer, LC</Company>
  <LinksUpToDate>false</LinksUpToDate>
  <CharactersWithSpaces>148784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Kyritsis</dc:creator>
  <cp:keywords/>
  <dc:description/>
  <cp:lastModifiedBy>Hadley Morrow</cp:lastModifiedBy>
  <cp:revision>6</cp:revision>
  <cp:lastPrinted>2018-07-30T16:46:00Z</cp:lastPrinted>
  <dcterms:created xsi:type="dcterms:W3CDTF">2018-07-31T17:23:00Z</dcterms:created>
  <dcterms:modified xsi:type="dcterms:W3CDTF">2018-07-31T17:28:00Z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0x010100F0A03B212605AB4991DC49AA2AF4B525</vt:lpwstr>
  </property>
  <property fmtid="{D5CDD505-2E9C-101B-9397-08002B2CF9AE}" pid="3" name="_dlc_DocIdItemGuid">
    <vt:lpwstr>42f9f6d8-4950-4342-9c82-ea3301cec773</vt:lpwstr>
  </property>
</Properties>
</file>