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97673" w14:textId="24F9048E" w:rsidR="000A09D0" w:rsidRPr="000A09D0" w:rsidRDefault="0ED971F4" w:rsidP="0ED971F4">
      <w:pPr>
        <w:pStyle w:val="NormalWeb"/>
        <w:spacing w:before="0" w:beforeAutospacing="0" w:after="0" w:afterAutospacing="0"/>
        <w:jc w:val="right"/>
        <w:rPr>
          <w:rFonts w:asciiTheme="minorHAnsi" w:eastAsiaTheme="minorEastAsia" w:hAnsiTheme="minorHAnsi" w:cstheme="minorBidi"/>
          <w:b/>
          <w:bCs/>
          <w:color w:val="000000" w:themeColor="text1"/>
          <w:sz w:val="28"/>
          <w:szCs w:val="28"/>
        </w:rPr>
      </w:pPr>
      <w:r w:rsidRPr="0ED971F4">
        <w:rPr>
          <w:rFonts w:asciiTheme="minorHAnsi" w:eastAsiaTheme="minorEastAsia" w:hAnsiTheme="minorHAnsi" w:cstheme="minorBidi"/>
          <w:b/>
          <w:bCs/>
          <w:color w:val="000000" w:themeColor="text1"/>
          <w:sz w:val="28"/>
          <w:szCs w:val="28"/>
        </w:rPr>
        <w:t xml:space="preserve">Resilient Generation </w:t>
      </w:r>
    </w:p>
    <w:p w14:paraId="2D26AD73" w14:textId="35934E6B" w:rsidR="000A09D0" w:rsidRPr="000A09D0" w:rsidRDefault="7DF42187" w:rsidP="7DF42187">
      <w:pPr>
        <w:pStyle w:val="NormalWeb"/>
        <w:spacing w:before="0" w:beforeAutospacing="0" w:after="0" w:afterAutospacing="0"/>
        <w:jc w:val="right"/>
        <w:rPr>
          <w:rFonts w:asciiTheme="minorHAnsi" w:eastAsiaTheme="minorEastAsia" w:hAnsiTheme="minorHAnsi" w:cstheme="minorBidi"/>
          <w:color w:val="000000" w:themeColor="text1"/>
          <w:sz w:val="28"/>
          <w:szCs w:val="28"/>
        </w:rPr>
      </w:pPr>
      <w:r w:rsidRPr="7DF42187">
        <w:rPr>
          <w:rFonts w:asciiTheme="minorHAnsi" w:eastAsiaTheme="minorEastAsia" w:hAnsiTheme="minorHAnsi" w:cstheme="minorBidi"/>
          <w:b/>
          <w:bCs/>
          <w:color w:val="000000" w:themeColor="text1"/>
          <w:sz w:val="28"/>
          <w:szCs w:val="28"/>
        </w:rPr>
        <w:t>Washington Families 2030 Project</w:t>
      </w:r>
      <w:r w:rsidRPr="7DF42187">
        <w:rPr>
          <w:rFonts w:asciiTheme="minorHAnsi" w:eastAsiaTheme="minorEastAsia" w:hAnsiTheme="minorHAnsi" w:cstheme="minorBidi"/>
          <w:color w:val="000000" w:themeColor="text1"/>
          <w:sz w:val="28"/>
          <w:szCs w:val="28"/>
        </w:rPr>
        <w:t xml:space="preserve"> </w:t>
      </w:r>
    </w:p>
    <w:p w14:paraId="134B128D" w14:textId="77777777" w:rsidR="0099790C" w:rsidRDefault="0099790C" w:rsidP="7DF42187">
      <w:pPr>
        <w:rPr>
          <w:rFonts w:asciiTheme="minorHAnsi" w:eastAsiaTheme="minorEastAsia" w:hAnsiTheme="minorHAnsi" w:cstheme="minorBidi"/>
          <w:b/>
          <w:bCs/>
          <w:color w:val="000000" w:themeColor="text1"/>
        </w:rPr>
      </w:pPr>
    </w:p>
    <w:p w14:paraId="1A65193F" w14:textId="77777777" w:rsidR="00275F27" w:rsidRPr="002D6EAB" w:rsidRDefault="00275F27" w:rsidP="7DF42187">
      <w:pPr>
        <w:rPr>
          <w:rFonts w:asciiTheme="minorHAnsi" w:eastAsiaTheme="minorEastAsia" w:hAnsiTheme="minorHAnsi" w:cstheme="minorBidi"/>
          <w:b/>
          <w:bCs/>
          <w:color w:val="000000" w:themeColor="text1"/>
        </w:rPr>
      </w:pPr>
    </w:p>
    <w:p w14:paraId="7EC84C4E" w14:textId="7987E629" w:rsidR="0099790C" w:rsidRDefault="7DF42187" w:rsidP="7DF42187">
      <w:pPr>
        <w:rPr>
          <w:rFonts w:asciiTheme="minorHAnsi" w:eastAsiaTheme="minorEastAsia" w:hAnsiTheme="minorHAnsi" w:cstheme="minorBidi"/>
          <w:b/>
          <w:bCs/>
          <w:color w:val="000000" w:themeColor="text1"/>
          <w:sz w:val="28"/>
          <w:szCs w:val="28"/>
        </w:rPr>
      </w:pPr>
      <w:r w:rsidRPr="7DF42187">
        <w:rPr>
          <w:rFonts w:asciiTheme="minorHAnsi" w:eastAsiaTheme="minorEastAsia" w:hAnsiTheme="minorHAnsi" w:cstheme="minorBidi"/>
          <w:b/>
          <w:bCs/>
          <w:color w:val="000000" w:themeColor="text1"/>
          <w:sz w:val="28"/>
          <w:szCs w:val="28"/>
        </w:rPr>
        <w:t>Toxic Stress Exposure – Evidence Base for Birth Timing as Primary Prevention</w:t>
      </w:r>
    </w:p>
    <w:p w14:paraId="5A127033" w14:textId="77777777" w:rsidR="006A47D8" w:rsidRPr="002D6EAB" w:rsidRDefault="006A47D8" w:rsidP="7DF42187">
      <w:pPr>
        <w:rPr>
          <w:rFonts w:asciiTheme="minorHAnsi" w:eastAsiaTheme="minorEastAsia" w:hAnsiTheme="minorHAnsi" w:cstheme="minorBidi"/>
          <w:b/>
          <w:bCs/>
          <w:color w:val="000000" w:themeColor="text1"/>
          <w:sz w:val="28"/>
          <w:szCs w:val="28"/>
        </w:rPr>
      </w:pPr>
    </w:p>
    <w:p w14:paraId="25F3DA60" w14:textId="14712447" w:rsidR="00451E31" w:rsidRPr="002D6EAB" w:rsidRDefault="0ED971F4" w:rsidP="0ED971F4">
      <w:pPr>
        <w:rPr>
          <w:rFonts w:asciiTheme="minorHAnsi" w:eastAsiaTheme="minorEastAsia" w:hAnsiTheme="minorHAnsi" w:cstheme="minorBidi"/>
          <w:color w:val="000000" w:themeColor="text1"/>
        </w:rPr>
      </w:pPr>
      <w:r w:rsidRPr="0ED971F4">
        <w:rPr>
          <w:rFonts w:asciiTheme="minorHAnsi" w:eastAsiaTheme="minorEastAsia" w:hAnsiTheme="minorHAnsi" w:cstheme="minorBidi"/>
          <w:color w:val="000000" w:themeColor="text1"/>
        </w:rPr>
        <w:t>This evidence base underscores the potential to improve early brain development and lifelong health trajectory by enabling parents to optimize preconception health and birth timing.  Being able to choose the timing of births is a form of primary prevention.  It allows prospective parents the opportunity to gather or develop personal resources, and maintain their own health, providing a foundation for their future child's health and development.</w:t>
      </w:r>
    </w:p>
    <w:p w14:paraId="04DADD56" w14:textId="74CC5236" w:rsidR="00451E31" w:rsidRPr="002D6EAB" w:rsidRDefault="0ED971F4" w:rsidP="0ED971F4">
      <w:pPr>
        <w:rPr>
          <w:rFonts w:asciiTheme="minorHAnsi" w:eastAsiaTheme="minorEastAsia" w:hAnsiTheme="minorHAnsi" w:cstheme="minorBidi"/>
          <w:color w:val="000000" w:themeColor="text1"/>
        </w:rPr>
      </w:pPr>
      <w:r w:rsidRPr="0ED971F4">
        <w:rPr>
          <w:rFonts w:asciiTheme="minorHAnsi" w:eastAsiaTheme="minorEastAsia" w:hAnsiTheme="minorHAnsi" w:cstheme="minorBidi"/>
          <w:color w:val="000000" w:themeColor="text1"/>
        </w:rPr>
        <w:t xml:space="preserve">  </w:t>
      </w:r>
    </w:p>
    <w:p w14:paraId="2B5FD67A" w14:textId="196EBD5B" w:rsidR="00451E31"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rPr>
        <w:t xml:space="preserve">Although important, prenatal care is not the most effective way to address toxic stress exposure in pregnancy as it appears to begin too late to provide optimal windows of treatment -- particularly for those most at risk -- and cannot provide the means to most effectively and safely address many causes of toxic stress (Adverse Childhood Events or ACEs and other significant stressors). </w:t>
      </w:r>
    </w:p>
    <w:p w14:paraId="35EEED03" w14:textId="77777777" w:rsidR="004D3284" w:rsidRDefault="004D3284" w:rsidP="7DF42187">
      <w:pPr>
        <w:pStyle w:val="NormalWeb"/>
        <w:spacing w:before="0" w:beforeAutospacing="0" w:after="0" w:afterAutospacing="0"/>
        <w:rPr>
          <w:rFonts w:asciiTheme="minorHAnsi" w:eastAsiaTheme="minorEastAsia" w:hAnsiTheme="minorHAnsi" w:cstheme="minorBidi"/>
          <w:color w:val="000000" w:themeColor="text1"/>
        </w:rPr>
      </w:pPr>
    </w:p>
    <w:p w14:paraId="0DCAF526" w14:textId="67FB295F" w:rsidR="00451E31"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rPr>
        <w:t>Whenever possible and in keeping with patient’s wishes, substance dependency treatment and treatment for depression should take place before pregnancy, and this can only take place if women have access to the means to delay or prevent pregnancy — effective contraception.</w:t>
      </w:r>
    </w:p>
    <w:p w14:paraId="3E2B5EDD" w14:textId="77777777" w:rsidR="00451E31" w:rsidRPr="002D6EAB" w:rsidRDefault="0ED971F4" w:rsidP="0ED971F4">
      <w:pPr>
        <w:pStyle w:val="NormalWeb"/>
        <w:spacing w:before="0" w:beforeAutospacing="0" w:after="0" w:afterAutospacing="0"/>
        <w:rPr>
          <w:rFonts w:asciiTheme="minorHAnsi" w:eastAsiaTheme="minorEastAsia" w:hAnsiTheme="minorHAnsi" w:cstheme="minorBidi"/>
          <w:color w:val="000000" w:themeColor="text1"/>
        </w:rPr>
      </w:pPr>
      <w:r w:rsidRPr="0ED971F4">
        <w:rPr>
          <w:rFonts w:asciiTheme="minorHAnsi" w:eastAsiaTheme="minorEastAsia" w:hAnsiTheme="minorHAnsi" w:cstheme="minorBidi"/>
          <w:color w:val="000000" w:themeColor="text1"/>
        </w:rPr>
        <w:t> </w:t>
      </w:r>
    </w:p>
    <w:p w14:paraId="652442B8" w14:textId="36A325C0" w:rsidR="0099790C" w:rsidRPr="002D6EAB" w:rsidRDefault="0ED971F4" w:rsidP="0ED971F4">
      <w:pPr>
        <w:pStyle w:val="NormalWeb"/>
        <w:spacing w:before="0" w:beforeAutospacing="0" w:after="0" w:afterAutospacing="0"/>
        <w:rPr>
          <w:rFonts w:asciiTheme="minorHAnsi" w:eastAsiaTheme="minorEastAsia" w:hAnsiTheme="minorHAnsi" w:cstheme="minorBidi"/>
          <w:color w:val="000000" w:themeColor="text1"/>
        </w:rPr>
      </w:pPr>
      <w:r w:rsidRPr="0ED971F4">
        <w:rPr>
          <w:rFonts w:asciiTheme="minorHAnsi" w:eastAsiaTheme="minorEastAsia" w:hAnsiTheme="minorHAnsi" w:cstheme="minorBidi"/>
          <w:color w:val="000000" w:themeColor="text1"/>
        </w:rPr>
        <w:t xml:space="preserve">Below is key research and policy guidance on and maternal and paternal exposure to toxic stress, highlighting the potential preventive power of pregnancy timing:  the ability to delay and/or space the birth of a child to optimize women’s health and child health and development outcomes.  Pregnancy-intention screening and access to effective contraception together create a preconception opportunity to reduce multi-generational cycles of toxic stress exposure. </w:t>
      </w:r>
    </w:p>
    <w:p w14:paraId="3B208CBF" w14:textId="77777777" w:rsidR="0099790C" w:rsidRPr="002D6EAB" w:rsidRDefault="0099790C" w:rsidP="7DF42187">
      <w:pPr>
        <w:pStyle w:val="NormalWeb"/>
        <w:spacing w:before="0" w:beforeAutospacing="0" w:after="0" w:afterAutospacing="0"/>
        <w:rPr>
          <w:rFonts w:asciiTheme="minorHAnsi" w:eastAsiaTheme="minorEastAsia" w:hAnsiTheme="minorHAnsi" w:cstheme="minorBidi"/>
          <w:color w:val="000000" w:themeColor="text1"/>
        </w:rPr>
      </w:pPr>
    </w:p>
    <w:p w14:paraId="6AC4578C" w14:textId="63521917" w:rsidR="0099790C" w:rsidRPr="002D6EAB" w:rsidRDefault="0ED971F4" w:rsidP="0ED971F4">
      <w:pPr>
        <w:pStyle w:val="NormalWeb"/>
        <w:spacing w:before="0" w:beforeAutospacing="0" w:after="0" w:afterAutospacing="0"/>
        <w:rPr>
          <w:rFonts w:asciiTheme="minorHAnsi" w:eastAsiaTheme="minorEastAsia" w:hAnsiTheme="minorHAnsi" w:cstheme="minorBidi"/>
          <w:color w:val="000000" w:themeColor="text1"/>
        </w:rPr>
      </w:pPr>
      <w:proofErr w:type="spellStart"/>
      <w:r w:rsidRPr="0ED971F4">
        <w:rPr>
          <w:rFonts w:asciiTheme="minorHAnsi" w:eastAsiaTheme="minorEastAsia" w:hAnsiTheme="minorHAnsi" w:cstheme="minorBidi"/>
          <w:color w:val="000000" w:themeColor="text1"/>
        </w:rPr>
        <w:t>Anda</w:t>
      </w:r>
      <w:proofErr w:type="spellEnd"/>
      <w:r w:rsidRPr="0ED971F4">
        <w:rPr>
          <w:rFonts w:asciiTheme="minorHAnsi" w:eastAsiaTheme="minorEastAsia" w:hAnsiTheme="minorHAnsi" w:cstheme="minorBidi"/>
          <w:color w:val="000000" w:themeColor="text1"/>
        </w:rPr>
        <w:t xml:space="preserve"> and </w:t>
      </w:r>
      <w:proofErr w:type="spellStart"/>
      <w:r w:rsidRPr="0ED971F4">
        <w:rPr>
          <w:rFonts w:asciiTheme="minorHAnsi" w:eastAsiaTheme="minorEastAsia" w:hAnsiTheme="minorHAnsi" w:cstheme="minorBidi"/>
          <w:color w:val="000000" w:themeColor="text1"/>
        </w:rPr>
        <w:t>Felitti</w:t>
      </w:r>
      <w:proofErr w:type="spellEnd"/>
      <w:r w:rsidRPr="0ED971F4">
        <w:rPr>
          <w:rFonts w:asciiTheme="minorHAnsi" w:eastAsiaTheme="minorEastAsia" w:hAnsiTheme="minorHAnsi" w:cstheme="minorBidi"/>
          <w:color w:val="000000" w:themeColor="text1"/>
        </w:rPr>
        <w:t xml:space="preserve"> — leaders of the work on ACEs — note that </w:t>
      </w:r>
      <w:hyperlink r:id="rId8">
        <w:r w:rsidRPr="0ED971F4">
          <w:rPr>
            <w:rStyle w:val="Hyperlink"/>
            <w:rFonts w:asciiTheme="minorHAnsi" w:eastAsiaTheme="minorEastAsia" w:hAnsiTheme="minorHAnsi" w:cstheme="minorBidi"/>
            <w:color w:val="000000" w:themeColor="text1"/>
          </w:rPr>
          <w:t>the relationship between adolescent pregnancy and high ACE scores</w:t>
        </w:r>
      </w:hyperlink>
      <w:r w:rsidRPr="0ED971F4">
        <w:rPr>
          <w:rFonts w:asciiTheme="minorHAnsi" w:eastAsiaTheme="minorEastAsia" w:hAnsiTheme="minorHAnsi" w:cstheme="minorBidi"/>
          <w:color w:val="000000" w:themeColor="text1"/>
        </w:rPr>
        <w:t> is "strong and graded."  Their research puts the role of unintended pregnancy right at the crux of this toxic stress/ACEs-based cycle: those exposed to significant toxic stressors are more likely to, unintentionally, become parents in very vulnerable circumstances, with few resources.  These factors increase the likelihood that their children themselves will be exposed to ACEs during infancy and early childhood.     </w:t>
      </w:r>
    </w:p>
    <w:p w14:paraId="095F7FBD" w14:textId="77777777" w:rsidR="0099790C" w:rsidRPr="002D6EAB" w:rsidRDefault="0ED971F4" w:rsidP="0ED971F4">
      <w:pPr>
        <w:pStyle w:val="NormalWeb"/>
        <w:spacing w:before="0" w:beforeAutospacing="0" w:after="0" w:afterAutospacing="0"/>
        <w:rPr>
          <w:rFonts w:asciiTheme="minorHAnsi" w:eastAsiaTheme="minorEastAsia" w:hAnsiTheme="minorHAnsi" w:cstheme="minorBidi"/>
          <w:color w:val="000000" w:themeColor="text1"/>
        </w:rPr>
      </w:pPr>
      <w:r w:rsidRPr="0ED971F4">
        <w:rPr>
          <w:rFonts w:asciiTheme="minorHAnsi" w:eastAsiaTheme="minorEastAsia" w:hAnsiTheme="minorHAnsi" w:cstheme="minorBidi"/>
          <w:color w:val="000000" w:themeColor="text1"/>
        </w:rPr>
        <w:t> </w:t>
      </w:r>
    </w:p>
    <w:p w14:paraId="2FB41C1A" w14:textId="77777777" w:rsidR="0099790C"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rPr>
        <w:t xml:space="preserve">New research from Brown University Medical School's Department of Pediatrics shows an association between exposure to </w:t>
      </w:r>
      <w:hyperlink r:id="rId9">
        <w:r w:rsidRPr="7DF42187">
          <w:rPr>
            <w:rStyle w:val="Hyperlink"/>
            <w:rFonts w:asciiTheme="minorHAnsi" w:eastAsiaTheme="minorEastAsia" w:hAnsiTheme="minorHAnsi" w:cstheme="minorBidi"/>
            <w:color w:val="000000" w:themeColor="text1"/>
          </w:rPr>
          <w:t>maternal depression and anxiety in utero and poorer infant brain health</w:t>
        </w:r>
      </w:hyperlink>
      <w:r w:rsidRPr="7DF42187">
        <w:rPr>
          <w:rFonts w:asciiTheme="minorHAnsi" w:eastAsiaTheme="minorEastAsia" w:hAnsiTheme="minorHAnsi" w:cstheme="minorBidi"/>
          <w:color w:val="000000" w:themeColor="text1"/>
        </w:rPr>
        <w:t>: </w:t>
      </w:r>
    </w:p>
    <w:p w14:paraId="2BA6CBE4" w14:textId="6FC37C55" w:rsidR="0099790C" w:rsidRPr="002D6EAB" w:rsidRDefault="7DF42187" w:rsidP="7DF42187">
      <w:pPr>
        <w:ind w:left="720"/>
        <w:rPr>
          <w:rFonts w:asciiTheme="minorHAnsi" w:eastAsiaTheme="minorEastAsia" w:hAnsiTheme="minorHAnsi" w:cstheme="minorBidi"/>
          <w:color w:val="000000" w:themeColor="text1"/>
        </w:rPr>
      </w:pPr>
      <w:r w:rsidRPr="7DF42187">
        <w:rPr>
          <w:rFonts w:asciiTheme="minorHAnsi" w:eastAsiaTheme="minorEastAsia" w:hAnsiTheme="minorHAnsi" w:cstheme="minorBidi"/>
          <w:b/>
          <w:bCs/>
          <w:color w:val="000000" w:themeColor="text1"/>
        </w:rPr>
        <w:t>“This work supports the fetal programming hypothesis and suggests that fetal adjustments to cues from the intrauterine environment-that could be-in this case an environment characterized by increased exposure to maternal cortisol-- may lead to poor neurodevelopmental outcomes.” </w:t>
      </w:r>
      <w:r w:rsidRPr="7DF42187">
        <w:rPr>
          <w:rFonts w:asciiTheme="minorHAnsi" w:eastAsiaTheme="minorEastAsia" w:hAnsiTheme="minorHAnsi" w:cstheme="minorBidi"/>
          <w:color w:val="000000" w:themeColor="text1"/>
        </w:rPr>
        <w:t> </w:t>
      </w:r>
    </w:p>
    <w:p w14:paraId="11B48228" w14:textId="2761B057" w:rsidR="7DF42187" w:rsidRDefault="7DF42187" w:rsidP="7DF42187">
      <w:pPr>
        <w:pStyle w:val="NormalWeb"/>
        <w:spacing w:before="0" w:beforeAutospacing="0" w:after="0" w:afterAutospacing="0"/>
        <w:rPr>
          <w:rFonts w:asciiTheme="minorHAnsi" w:eastAsiaTheme="minorEastAsia" w:hAnsiTheme="minorHAnsi" w:cstheme="minorBidi"/>
          <w:color w:val="000000" w:themeColor="text1"/>
        </w:rPr>
      </w:pPr>
    </w:p>
    <w:p w14:paraId="38E8B761" w14:textId="79D27A05" w:rsidR="0099790C" w:rsidRPr="002D6EAB" w:rsidRDefault="00635223"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shd w:val="clear" w:color="auto" w:fill="FFFFFF"/>
        </w:rPr>
        <w:t>A </w:t>
      </w:r>
      <w:hyperlink r:id="rId10" w:tgtFrame="_blank" w:history="1">
        <w:r w:rsidR="0099790C" w:rsidRPr="7DF42187">
          <w:rPr>
            <w:rStyle w:val="Hyperlink"/>
            <w:rFonts w:asciiTheme="minorHAnsi" w:eastAsiaTheme="minorEastAsia" w:hAnsiTheme="minorHAnsi" w:cstheme="minorBidi"/>
            <w:color w:val="000000" w:themeColor="text1"/>
            <w:shd w:val="clear" w:color="auto" w:fill="FFFFFF"/>
          </w:rPr>
          <w:t>2012 study of preconception mental health</w:t>
        </w:r>
      </w:hyperlink>
      <w:r w:rsidR="0099790C" w:rsidRPr="7DF42187">
        <w:rPr>
          <w:rFonts w:asciiTheme="minorHAnsi" w:eastAsiaTheme="minorEastAsia" w:hAnsiTheme="minorHAnsi" w:cstheme="minorBidi"/>
          <w:color w:val="000000" w:themeColor="text1"/>
          <w:shd w:val="clear" w:color="auto" w:fill="FFFFFF"/>
        </w:rPr>
        <w:t> concludes: </w:t>
      </w:r>
    </w:p>
    <w:p w14:paraId="52CFDE00" w14:textId="38D4A3E6" w:rsidR="0099790C" w:rsidRPr="002D6EAB" w:rsidRDefault="00606DF9" w:rsidP="7DF42187">
      <w:pPr>
        <w:ind w:left="720"/>
        <w:rPr>
          <w:rFonts w:asciiTheme="minorHAnsi" w:eastAsiaTheme="minorEastAsia" w:hAnsiTheme="minorHAnsi" w:cstheme="minorBidi"/>
          <w:color w:val="000000" w:themeColor="text1"/>
        </w:rPr>
      </w:pPr>
      <w:r w:rsidRPr="7DF42187">
        <w:rPr>
          <w:rFonts w:asciiTheme="minorHAnsi" w:eastAsiaTheme="minorEastAsia" w:hAnsiTheme="minorHAnsi" w:cstheme="minorBidi"/>
          <w:b/>
          <w:bCs/>
          <w:color w:val="000000" w:themeColor="text1"/>
          <w:shd w:val="clear" w:color="auto" w:fill="FFFFFF"/>
        </w:rPr>
        <w:t>“</w:t>
      </w:r>
      <w:r w:rsidR="0099790C" w:rsidRPr="7DF42187">
        <w:rPr>
          <w:rFonts w:asciiTheme="minorHAnsi" w:eastAsiaTheme="minorEastAsia" w:hAnsiTheme="minorHAnsi" w:cstheme="minorBidi"/>
          <w:b/>
          <w:bCs/>
          <w:color w:val="000000" w:themeColor="text1"/>
          <w:shd w:val="clear" w:color="auto" w:fill="FFFFFF"/>
        </w:rPr>
        <w:t>Women's preconception mental health is a modifiable risk factor that stands to reduce the incidence of adverse pregnancy complications and birth outcomes.</w:t>
      </w:r>
      <w:r w:rsidRPr="7DF42187">
        <w:rPr>
          <w:rFonts w:asciiTheme="minorHAnsi" w:eastAsiaTheme="minorEastAsia" w:hAnsiTheme="minorHAnsi" w:cstheme="minorBidi"/>
          <w:b/>
          <w:bCs/>
          <w:color w:val="000000" w:themeColor="text1"/>
          <w:shd w:val="clear" w:color="auto" w:fill="FFFFFF"/>
        </w:rPr>
        <w:t>”</w:t>
      </w:r>
    </w:p>
    <w:p w14:paraId="11694134" w14:textId="7B97989B" w:rsidR="0099790C" w:rsidRPr="002D6EAB" w:rsidRDefault="0099790C" w:rsidP="7DF42187">
      <w:pPr>
        <w:pStyle w:val="NormalWeb"/>
        <w:spacing w:before="0" w:beforeAutospacing="0" w:after="0" w:afterAutospacing="0"/>
        <w:rPr>
          <w:rFonts w:asciiTheme="minorHAnsi" w:eastAsiaTheme="minorEastAsia" w:hAnsiTheme="minorHAnsi" w:cstheme="minorBidi"/>
          <w:color w:val="000000" w:themeColor="text1"/>
        </w:rPr>
      </w:pPr>
    </w:p>
    <w:p w14:paraId="175F8EDF" w14:textId="614107AC" w:rsidR="0099790C" w:rsidRPr="002D6EAB" w:rsidRDefault="0099790C"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shd w:val="clear" w:color="auto" w:fill="FFFFFF"/>
        </w:rPr>
        <w:t>A </w:t>
      </w:r>
      <w:hyperlink r:id="rId11" w:tgtFrame="_blank" w:history="1">
        <w:r w:rsidRPr="7DF42187">
          <w:rPr>
            <w:rStyle w:val="Hyperlink"/>
            <w:rFonts w:asciiTheme="minorHAnsi" w:eastAsiaTheme="minorEastAsia" w:hAnsiTheme="minorHAnsi" w:cstheme="minorBidi"/>
            <w:color w:val="000000" w:themeColor="text1"/>
            <w:shd w:val="clear" w:color="auto" w:fill="FFFFFF"/>
          </w:rPr>
          <w:t>2016 meta-analysis</w:t>
        </w:r>
      </w:hyperlink>
      <w:r w:rsidRPr="7DF42187">
        <w:rPr>
          <w:rStyle w:val="apple-converted-space"/>
          <w:rFonts w:asciiTheme="minorHAnsi" w:eastAsiaTheme="minorEastAsia" w:hAnsiTheme="minorHAnsi" w:cstheme="minorBidi"/>
          <w:color w:val="000000" w:themeColor="text1"/>
          <w:shd w:val="clear" w:color="auto" w:fill="FFFFFF"/>
        </w:rPr>
        <w:t> </w:t>
      </w:r>
      <w:r w:rsidRPr="7DF42187">
        <w:rPr>
          <w:rFonts w:asciiTheme="minorHAnsi" w:eastAsiaTheme="minorEastAsia" w:hAnsiTheme="minorHAnsi" w:cstheme="minorBidi"/>
          <w:color w:val="000000" w:themeColor="text1"/>
          <w:shd w:val="clear" w:color="auto" w:fill="FFFFFF"/>
        </w:rPr>
        <w:t>shows </w:t>
      </w:r>
      <w:r w:rsidR="00635223" w:rsidRPr="7DF42187">
        <w:rPr>
          <w:rFonts w:asciiTheme="minorHAnsi" w:eastAsiaTheme="minorEastAsia" w:hAnsiTheme="minorHAnsi" w:cstheme="minorBidi"/>
          <w:color w:val="000000" w:themeColor="text1"/>
          <w:shd w:val="clear" w:color="auto" w:fill="FFFFFF"/>
        </w:rPr>
        <w:t xml:space="preserve">that post-partum </w:t>
      </w:r>
      <w:r w:rsidRPr="7DF42187">
        <w:rPr>
          <w:rFonts w:asciiTheme="minorHAnsi" w:eastAsiaTheme="minorEastAsia" w:hAnsiTheme="minorHAnsi" w:cstheme="minorBidi"/>
          <w:color w:val="000000" w:themeColor="text1"/>
          <w:shd w:val="clear" w:color="auto" w:fill="FFFFFF"/>
        </w:rPr>
        <w:t>depression is more prevalent when pregnancies were</w:t>
      </w:r>
      <w:r w:rsidRPr="7DF42187">
        <w:rPr>
          <w:rStyle w:val="apple-converted-space"/>
          <w:rFonts w:asciiTheme="minorHAnsi" w:eastAsiaTheme="minorEastAsia" w:hAnsiTheme="minorHAnsi" w:cstheme="minorBidi"/>
          <w:color w:val="000000" w:themeColor="text1"/>
          <w:shd w:val="clear" w:color="auto" w:fill="FFFFFF"/>
        </w:rPr>
        <w:t> </w:t>
      </w:r>
      <w:r w:rsidRPr="7DF42187">
        <w:rPr>
          <w:rFonts w:asciiTheme="minorHAnsi" w:eastAsiaTheme="minorEastAsia" w:hAnsiTheme="minorHAnsi" w:cstheme="minorBidi"/>
          <w:color w:val="000000" w:themeColor="text1"/>
          <w:shd w:val="clear" w:color="auto" w:fill="FFFFFF"/>
        </w:rPr>
        <w:t>unintended. The authors suggest integrating family planning and behavioral health services:</w:t>
      </w:r>
    </w:p>
    <w:p w14:paraId="78A444AF" w14:textId="0C8594CA" w:rsidR="0099790C" w:rsidRPr="002D6EAB" w:rsidRDefault="0099790C" w:rsidP="7DF42187">
      <w:pPr>
        <w:ind w:left="720"/>
        <w:rPr>
          <w:rFonts w:asciiTheme="minorHAnsi" w:eastAsiaTheme="minorEastAsia" w:hAnsiTheme="minorHAnsi" w:cstheme="minorBidi"/>
          <w:b/>
          <w:bCs/>
          <w:color w:val="000000" w:themeColor="text1"/>
        </w:rPr>
      </w:pPr>
      <w:r w:rsidRPr="7DF42187">
        <w:rPr>
          <w:rFonts w:asciiTheme="minorHAnsi" w:eastAsiaTheme="minorEastAsia" w:hAnsiTheme="minorHAnsi" w:cstheme="minorBidi"/>
          <w:b/>
          <w:bCs/>
          <w:color w:val="000000" w:themeColor="text1"/>
        </w:rPr>
        <w:t>“The prevalence of perinatal depression is two-fold in women with unintended pregnancy. Perinatal care settings may screen pregnancy intention and depression of women backed by integrating family planning and mental health services.”</w:t>
      </w:r>
    </w:p>
    <w:p w14:paraId="50EBE1CA" w14:textId="77777777" w:rsidR="0099790C"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rPr>
        <w:t> </w:t>
      </w:r>
    </w:p>
    <w:p w14:paraId="0441D1BC" w14:textId="77777777" w:rsidR="0099790C"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rPr>
        <w:t>ACOG describes </w:t>
      </w:r>
      <w:hyperlink r:id="rId12">
        <w:r w:rsidRPr="7DF42187">
          <w:rPr>
            <w:rStyle w:val="Hyperlink"/>
            <w:rFonts w:asciiTheme="minorHAnsi" w:eastAsiaTheme="minorEastAsia" w:hAnsiTheme="minorHAnsi" w:cstheme="minorBidi"/>
            <w:color w:val="000000" w:themeColor="text1"/>
          </w:rPr>
          <w:t>the difficulties and risks of treating depression during pregnancy</w:t>
        </w:r>
      </w:hyperlink>
      <w:r w:rsidRPr="7DF42187">
        <w:rPr>
          <w:rFonts w:asciiTheme="minorHAnsi" w:eastAsiaTheme="minorEastAsia" w:hAnsiTheme="minorHAnsi" w:cstheme="minorBidi"/>
          <w:color w:val="000000" w:themeColor="text1"/>
        </w:rPr>
        <w:t> yet we are not screening for pregnancy intention routinely and offering the option to delay pregnancy when we screen for depression or for substance abuse, domestic violence, alcohol or tobacco use; all, along with poverty, are well-acknowledged toxic stressors.</w:t>
      </w:r>
    </w:p>
    <w:p w14:paraId="6C17DA7B" w14:textId="77777777" w:rsidR="0099790C" w:rsidRPr="002D6EAB" w:rsidRDefault="0099790C" w:rsidP="7DF42187">
      <w:pPr>
        <w:pStyle w:val="NormalWeb"/>
        <w:spacing w:before="0" w:beforeAutospacing="0" w:after="0" w:afterAutospacing="0"/>
        <w:rPr>
          <w:rFonts w:asciiTheme="minorHAnsi" w:eastAsiaTheme="minorEastAsia" w:hAnsiTheme="minorHAnsi" w:cstheme="minorBidi"/>
          <w:color w:val="000000" w:themeColor="text1"/>
        </w:rPr>
      </w:pPr>
    </w:p>
    <w:p w14:paraId="6A25A1EF" w14:textId="77777777" w:rsidR="0099790C"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rPr>
        <w:t>The Center for the Developing Child at The Chan (Harvard) School of Public Health -- another leader in the fight to protect infants and young children from toxic stress exposure -- states in its </w:t>
      </w:r>
      <w:hyperlink r:id="rId13">
        <w:r w:rsidRPr="7DF42187">
          <w:rPr>
            <w:rStyle w:val="Hyperlink"/>
            <w:rFonts w:asciiTheme="minorHAnsi" w:eastAsiaTheme="minorEastAsia" w:hAnsiTheme="minorHAnsi" w:cstheme="minorBidi"/>
            <w:color w:val="000000" w:themeColor="text1"/>
          </w:rPr>
          <w:t>Best Practices to Breakthrough Impacts</w:t>
        </w:r>
      </w:hyperlink>
      <w:r w:rsidRPr="7DF42187">
        <w:rPr>
          <w:rFonts w:asciiTheme="minorHAnsi" w:eastAsiaTheme="minorEastAsia" w:hAnsiTheme="minorHAnsi" w:cstheme="minorBidi"/>
          <w:color w:val="000000" w:themeColor="text1"/>
        </w:rPr>
        <w:t> "Key Findings" summary:</w:t>
      </w:r>
    </w:p>
    <w:p w14:paraId="40C23467" w14:textId="2408691F" w:rsidR="0099790C" w:rsidRPr="002D6EAB" w:rsidRDefault="7DF42187" w:rsidP="7DF42187">
      <w:pPr>
        <w:ind w:left="720"/>
        <w:rPr>
          <w:rFonts w:asciiTheme="minorHAnsi" w:eastAsiaTheme="minorEastAsia" w:hAnsiTheme="minorHAnsi" w:cstheme="minorBidi"/>
          <w:color w:val="000000" w:themeColor="text1"/>
        </w:rPr>
      </w:pPr>
      <w:r w:rsidRPr="7DF42187">
        <w:rPr>
          <w:rFonts w:asciiTheme="minorHAnsi" w:eastAsiaTheme="minorEastAsia" w:hAnsiTheme="minorHAnsi" w:cstheme="minorBidi"/>
          <w:b/>
          <w:bCs/>
          <w:color w:val="000000" w:themeColor="text1"/>
        </w:rPr>
        <w:t>“The foundations of brain architecture are constructed early in life. The neural connections that comprise the structure of the developing brain are formed through an ongoing process that begins before birth, continues into adulthood, and establishes either a sturdy or weak foundation for all the health, learning, and behavior that follow.”</w:t>
      </w:r>
    </w:p>
    <w:p w14:paraId="605ED0CD" w14:textId="16F8768B" w:rsidR="7DF42187" w:rsidRDefault="7DF42187" w:rsidP="7DF42187">
      <w:pPr>
        <w:pStyle w:val="NormalWeb"/>
        <w:spacing w:before="0" w:beforeAutospacing="0" w:after="0" w:afterAutospacing="0"/>
        <w:rPr>
          <w:rFonts w:asciiTheme="minorHAnsi" w:eastAsiaTheme="minorEastAsia" w:hAnsiTheme="minorHAnsi" w:cstheme="minorBidi"/>
          <w:color w:val="000000" w:themeColor="text1"/>
        </w:rPr>
      </w:pPr>
    </w:p>
    <w:p w14:paraId="75612071" w14:textId="77777777" w:rsidR="0099790C"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rPr>
        <w:t>Page 5 of the April 2016 report </w:t>
      </w:r>
      <w:hyperlink r:id="rId14">
        <w:r w:rsidRPr="7DF42187">
          <w:rPr>
            <w:rStyle w:val="Hyperlink"/>
            <w:rFonts w:asciiTheme="minorHAnsi" w:eastAsiaTheme="minorEastAsia" w:hAnsiTheme="minorHAnsi" w:cstheme="minorBidi"/>
            <w:color w:val="000000" w:themeColor="text1"/>
          </w:rPr>
          <w:t>Best Practices to Breakthrough Impacts</w:t>
        </w:r>
      </w:hyperlink>
      <w:r w:rsidRPr="7DF42187">
        <w:rPr>
          <w:rFonts w:asciiTheme="minorHAnsi" w:eastAsiaTheme="minorEastAsia" w:hAnsiTheme="minorHAnsi" w:cstheme="minorBidi"/>
          <w:color w:val="000000" w:themeColor="text1"/>
        </w:rPr>
        <w:t>, citing influences on the "life prospects" of young children in the United States, states:</w:t>
      </w:r>
    </w:p>
    <w:p w14:paraId="2A2684C4" w14:textId="5489C838" w:rsidR="0099790C" w:rsidRPr="002D6EAB" w:rsidRDefault="7DF42187" w:rsidP="7DF42187">
      <w:pPr>
        <w:ind w:left="720"/>
        <w:rPr>
          <w:rFonts w:asciiTheme="minorHAnsi" w:eastAsiaTheme="minorEastAsia" w:hAnsiTheme="minorHAnsi" w:cstheme="minorBidi"/>
          <w:color w:val="000000" w:themeColor="text1"/>
        </w:rPr>
      </w:pPr>
      <w:r w:rsidRPr="7DF42187">
        <w:rPr>
          <w:rFonts w:asciiTheme="minorHAnsi" w:eastAsiaTheme="minorEastAsia" w:hAnsiTheme="minorHAnsi" w:cstheme="minorBidi"/>
          <w:b/>
          <w:bCs/>
          <w:color w:val="000000" w:themeColor="text1"/>
        </w:rPr>
        <w:t>“Delaying the birth of a first child has been shown to contribute to greater economic opportunity, yet women in poverty have less access to effective means of planning pregnancies and disproportionately higher rates of unanticipated pregnancies than women with higher income.</w:t>
      </w:r>
      <w:r w:rsidRPr="7DF42187">
        <w:rPr>
          <w:rFonts w:asciiTheme="minorHAnsi" w:eastAsiaTheme="minorEastAsia" w:hAnsiTheme="minorHAnsi" w:cstheme="minorBidi"/>
          <w:color w:val="000000" w:themeColor="text1"/>
        </w:rPr>
        <w:t> “</w:t>
      </w:r>
    </w:p>
    <w:p w14:paraId="5A78B5D6" w14:textId="45BBF08A" w:rsidR="7DF42187" w:rsidRDefault="7DF42187" w:rsidP="7DF42187">
      <w:pPr>
        <w:rPr>
          <w:rFonts w:asciiTheme="minorHAnsi" w:eastAsiaTheme="minorEastAsia" w:hAnsiTheme="minorHAnsi" w:cstheme="minorBidi"/>
          <w:color w:val="000000" w:themeColor="text1"/>
        </w:rPr>
      </w:pPr>
    </w:p>
    <w:p w14:paraId="393986FD" w14:textId="799F6A20" w:rsidR="0099790C" w:rsidRPr="002D6EAB" w:rsidRDefault="0099790C" w:rsidP="7DF42187">
      <w:pPr>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shd w:val="clear" w:color="auto" w:fill="FFFFFF"/>
        </w:rPr>
        <w:t>This</w:t>
      </w:r>
      <w:r w:rsidR="00F82666">
        <w:rPr>
          <w:rFonts w:asciiTheme="minorHAnsi" w:eastAsiaTheme="minorEastAsia" w:hAnsiTheme="minorHAnsi" w:cstheme="minorBidi"/>
          <w:color w:val="000000" w:themeColor="text1"/>
          <w:shd w:val="clear" w:color="auto" w:fill="FFFFFF"/>
        </w:rPr>
        <w:t xml:space="preserve"> </w:t>
      </w:r>
      <w:hyperlink r:id="rId15" w:history="1">
        <w:r w:rsidR="00F82666" w:rsidRPr="00BE6B50">
          <w:rPr>
            <w:rStyle w:val="Hyperlink"/>
            <w:rFonts w:asciiTheme="minorHAnsi" w:eastAsiaTheme="minorEastAsia" w:hAnsiTheme="minorHAnsi" w:cstheme="minorBidi"/>
            <w:shd w:val="clear" w:color="auto" w:fill="FFFFFF"/>
          </w:rPr>
          <w:t xml:space="preserve">CDC 2017 Grand Rounds </w:t>
        </w:r>
        <w:r w:rsidR="000F6310" w:rsidRPr="00BE6B50">
          <w:rPr>
            <w:rStyle w:val="Hyperlink"/>
            <w:rFonts w:asciiTheme="minorHAnsi" w:eastAsiaTheme="minorEastAsia" w:hAnsiTheme="minorHAnsi" w:cstheme="minorBidi"/>
            <w:shd w:val="clear" w:color="auto" w:fill="FFFFFF"/>
          </w:rPr>
          <w:t>cites family planning as primary prevention to decrease Neonatal Abstinence Syndrome (NAS)</w:t>
        </w:r>
      </w:hyperlink>
      <w:r w:rsidR="000F6310">
        <w:rPr>
          <w:rFonts w:asciiTheme="minorHAnsi" w:eastAsiaTheme="minorEastAsia" w:hAnsiTheme="minorHAnsi" w:cstheme="minorBidi"/>
          <w:color w:val="000000" w:themeColor="text1"/>
          <w:shd w:val="clear" w:color="auto" w:fill="FFFFFF"/>
        </w:rPr>
        <w:t xml:space="preserve"> noting the extraordinarily high rate of unintended pregnancy among opioid dependent</w:t>
      </w:r>
      <w:r w:rsidRPr="7DF42187">
        <w:rPr>
          <w:rFonts w:asciiTheme="minorHAnsi" w:eastAsiaTheme="minorEastAsia" w:hAnsiTheme="minorHAnsi" w:cstheme="minorBidi"/>
          <w:color w:val="000000" w:themeColor="text1"/>
          <w:shd w:val="clear" w:color="auto" w:fill="FFFFFF"/>
        </w:rPr>
        <w:t> </w:t>
      </w:r>
      <w:r w:rsidR="000F6310">
        <w:rPr>
          <w:rFonts w:asciiTheme="minorHAnsi" w:eastAsiaTheme="minorEastAsia" w:hAnsiTheme="minorHAnsi" w:cstheme="minorBidi"/>
          <w:color w:val="000000" w:themeColor="text1"/>
          <w:shd w:val="clear" w:color="auto" w:fill="FFFFFF"/>
        </w:rPr>
        <w:t>women (86%)</w:t>
      </w:r>
      <w:r w:rsidRPr="7DF42187">
        <w:rPr>
          <w:rFonts w:asciiTheme="minorHAnsi" w:eastAsiaTheme="minorEastAsia" w:hAnsiTheme="minorHAnsi" w:cstheme="minorBidi"/>
          <w:color w:val="000000" w:themeColor="text1"/>
          <w:shd w:val="clear" w:color="auto" w:fill="FFFFFF"/>
        </w:rPr>
        <w:t>:</w:t>
      </w:r>
    </w:p>
    <w:p w14:paraId="0402AE00" w14:textId="5047068E" w:rsidR="00F82666" w:rsidRDefault="0099790C" w:rsidP="7DF42187">
      <w:pPr>
        <w:ind w:left="720"/>
        <w:rPr>
          <w:rFonts w:asciiTheme="minorHAnsi" w:eastAsia="Times New Roman" w:hAnsiTheme="minorHAnsi"/>
          <w:b/>
          <w:color w:val="000000"/>
          <w:shd w:val="clear" w:color="auto" w:fill="FFFFFF"/>
        </w:rPr>
      </w:pPr>
      <w:r w:rsidRPr="7DF42187">
        <w:rPr>
          <w:rFonts w:asciiTheme="minorHAnsi" w:eastAsiaTheme="minorEastAsia" w:hAnsiTheme="minorHAnsi" w:cstheme="minorBidi"/>
          <w:b/>
          <w:bCs/>
          <w:color w:val="000000" w:themeColor="text1"/>
          <w:shd w:val="clear" w:color="auto" w:fill="FFFFFF"/>
        </w:rPr>
        <w:t>“</w:t>
      </w:r>
      <w:r w:rsidR="00F82666" w:rsidRPr="00F82666">
        <w:rPr>
          <w:rFonts w:asciiTheme="minorHAnsi" w:eastAsia="Times New Roman" w:hAnsiTheme="minorHAnsi"/>
          <w:b/>
          <w:color w:val="000000"/>
          <w:shd w:val="clear" w:color="auto" w:fill="FFFFFF"/>
        </w:rPr>
        <w:t>Another primary prevention strategy that might reduce the incidence of NAS is ensuring access to family planning and preconception care for women who use opioids. Among women who abuse opioids, 86% of pregnancies are unintended (</w:t>
      </w:r>
      <w:r w:rsidR="00F82666" w:rsidRPr="00F82666">
        <w:rPr>
          <w:rFonts w:asciiTheme="minorHAnsi" w:eastAsia="Times New Roman" w:hAnsiTheme="minorHAnsi"/>
          <w:b/>
          <w:i/>
          <w:iCs/>
          <w:color w:val="000000"/>
        </w:rPr>
        <w:t>10</w:t>
      </w:r>
      <w:r w:rsidR="00F82666" w:rsidRPr="00F82666">
        <w:rPr>
          <w:rFonts w:asciiTheme="minorHAnsi" w:eastAsia="Times New Roman" w:hAnsiTheme="minorHAnsi"/>
          <w:b/>
          <w:color w:val="000000"/>
          <w:shd w:val="clear" w:color="auto" w:fill="FFFFFF"/>
        </w:rPr>
        <w:t xml:space="preserve">). CDC and the Office of Population Affairs of the U.S. Department of Health and Human Services recommend that health care providers support family planning services, which include preconception services, pregnancy intention screening, and contraceptive counseling to prevent unintended pregnancy by increasing access to the </w:t>
      </w:r>
      <w:r w:rsidR="00F82666" w:rsidRPr="00F82666">
        <w:rPr>
          <w:rFonts w:asciiTheme="minorHAnsi" w:eastAsia="Times New Roman" w:hAnsiTheme="minorHAnsi"/>
          <w:b/>
          <w:color w:val="000000"/>
          <w:shd w:val="clear" w:color="auto" w:fill="FFFFFF"/>
        </w:rPr>
        <w:lastRenderedPageBreak/>
        <w:t>full range of contraceptive methods, including long-acting reversible contraception (e.g., intrauterine devices and implants) (</w:t>
      </w:r>
      <w:r w:rsidR="00F82666" w:rsidRPr="00F82666">
        <w:rPr>
          <w:rFonts w:asciiTheme="minorHAnsi" w:eastAsia="Times New Roman" w:hAnsiTheme="minorHAnsi"/>
          <w:b/>
          <w:i/>
          <w:iCs/>
          <w:color w:val="000000"/>
        </w:rPr>
        <w:t>11</w:t>
      </w:r>
      <w:r w:rsidR="00F82666" w:rsidRPr="00F82666">
        <w:rPr>
          <w:rFonts w:asciiTheme="minorHAnsi" w:eastAsia="Times New Roman" w:hAnsiTheme="minorHAnsi"/>
          <w:b/>
          <w:color w:val="000000"/>
          <w:shd w:val="clear" w:color="auto" w:fill="FFFFFF"/>
        </w:rPr>
        <w:t>).</w:t>
      </w:r>
      <w:r w:rsidR="00F82666">
        <w:rPr>
          <w:rFonts w:asciiTheme="minorHAnsi" w:eastAsia="Times New Roman" w:hAnsiTheme="minorHAnsi"/>
          <w:b/>
          <w:color w:val="000000"/>
          <w:shd w:val="clear" w:color="auto" w:fill="FFFFFF"/>
        </w:rPr>
        <w:t>”</w:t>
      </w:r>
    </w:p>
    <w:p w14:paraId="0F0D6F3B" w14:textId="77777777" w:rsidR="000F6310" w:rsidRPr="00DE59CF" w:rsidRDefault="000F6310" w:rsidP="00DE59CF">
      <w:pPr>
        <w:ind w:left="720"/>
        <w:jc w:val="both"/>
        <w:rPr>
          <w:rFonts w:asciiTheme="minorHAnsi" w:eastAsiaTheme="minorEastAsia" w:hAnsiTheme="minorHAnsi" w:cstheme="minorBidi"/>
          <w:bCs/>
          <w:color w:val="000000" w:themeColor="text1"/>
          <w:shd w:val="clear" w:color="auto" w:fill="FFFFFF"/>
        </w:rPr>
      </w:pPr>
    </w:p>
    <w:p w14:paraId="2E454136" w14:textId="3E4394CB" w:rsidR="00883C8A" w:rsidRPr="00DE59CF" w:rsidRDefault="00883C8A" w:rsidP="00DE59CF">
      <w:pPr>
        <w:jc w:val="both"/>
        <w:rPr>
          <w:rFonts w:asciiTheme="minorHAnsi" w:eastAsiaTheme="minorEastAsia" w:hAnsiTheme="minorHAnsi" w:cstheme="minorBidi"/>
          <w:bCs/>
          <w:color w:val="000000" w:themeColor="text1"/>
          <w:shd w:val="clear" w:color="auto" w:fill="FFFFFF"/>
        </w:rPr>
      </w:pPr>
      <w:r w:rsidRPr="00DE59CF">
        <w:rPr>
          <w:rFonts w:asciiTheme="minorHAnsi" w:eastAsiaTheme="minorEastAsia" w:hAnsiTheme="minorHAnsi" w:cstheme="minorBidi"/>
          <w:bCs/>
          <w:color w:val="000000" w:themeColor="text1"/>
          <w:shd w:val="clear" w:color="auto" w:fill="FFFFFF"/>
        </w:rPr>
        <w:t xml:space="preserve">The </w:t>
      </w:r>
      <w:hyperlink r:id="rId16" w:history="1">
        <w:r w:rsidRPr="00DE59CF">
          <w:rPr>
            <w:rStyle w:val="Hyperlink"/>
            <w:rFonts w:asciiTheme="minorHAnsi" w:eastAsiaTheme="minorEastAsia" w:hAnsiTheme="minorHAnsi" w:cstheme="minorBidi"/>
            <w:bCs/>
            <w:shd w:val="clear" w:color="auto" w:fill="FFFFFF"/>
          </w:rPr>
          <w:t>2011 study cited by CDC stresses</w:t>
        </w:r>
      </w:hyperlink>
      <w:r w:rsidRPr="00DE59CF">
        <w:rPr>
          <w:rFonts w:asciiTheme="minorHAnsi" w:eastAsiaTheme="minorEastAsia" w:hAnsiTheme="minorHAnsi" w:cstheme="minorBidi"/>
          <w:bCs/>
          <w:color w:val="000000" w:themeColor="text1"/>
          <w:shd w:val="clear" w:color="auto" w:fill="FFFFFF"/>
        </w:rPr>
        <w:t xml:space="preserve"> that:</w:t>
      </w:r>
    </w:p>
    <w:p w14:paraId="3DDDFB16" w14:textId="16BE3CD6" w:rsidR="0099790C" w:rsidRDefault="00883C8A" w:rsidP="7DF42187">
      <w:pPr>
        <w:ind w:left="720"/>
        <w:rPr>
          <w:rFonts w:asciiTheme="minorHAnsi" w:eastAsiaTheme="minorEastAsia" w:hAnsiTheme="minorHAnsi" w:cstheme="minorBidi"/>
          <w:b/>
          <w:bCs/>
          <w:color w:val="000000" w:themeColor="text1"/>
          <w:shd w:val="clear" w:color="auto" w:fill="FFFFFF"/>
        </w:rPr>
      </w:pPr>
      <w:r>
        <w:rPr>
          <w:rFonts w:asciiTheme="minorHAnsi" w:eastAsiaTheme="minorEastAsia" w:hAnsiTheme="minorHAnsi" w:cstheme="minorBidi"/>
          <w:b/>
          <w:bCs/>
          <w:color w:val="000000" w:themeColor="text1"/>
          <w:shd w:val="clear" w:color="auto" w:fill="FFFFFF"/>
        </w:rPr>
        <w:t>“</w:t>
      </w:r>
      <w:r w:rsidR="0099790C" w:rsidRPr="7DF42187">
        <w:rPr>
          <w:rFonts w:asciiTheme="minorHAnsi" w:eastAsiaTheme="minorEastAsia" w:hAnsiTheme="minorHAnsi" w:cstheme="minorBidi"/>
          <w:b/>
          <w:bCs/>
          <w:color w:val="000000" w:themeColor="text1"/>
          <w:shd w:val="clear" w:color="auto" w:fill="FFFFFF"/>
        </w:rPr>
        <w:t>Interventions are sorely needed to address the extremely high rate of unintended pregnancy among opioid-abusing women. Drug treatment programs are likely to be an important setting for such interventions.”</w:t>
      </w:r>
    </w:p>
    <w:p w14:paraId="1D3152E2" w14:textId="77777777" w:rsidR="00F82666" w:rsidRPr="002D6EAB" w:rsidRDefault="00F82666" w:rsidP="00DE59CF">
      <w:pPr>
        <w:rPr>
          <w:rFonts w:asciiTheme="minorHAnsi" w:eastAsiaTheme="minorEastAsia" w:hAnsiTheme="minorHAnsi" w:cstheme="minorBidi"/>
          <w:color w:val="000000" w:themeColor="text1"/>
        </w:rPr>
      </w:pPr>
    </w:p>
    <w:p w14:paraId="158546D5" w14:textId="3AFD9D2F" w:rsidR="7DF42187" w:rsidRDefault="7DF42187" w:rsidP="7DF42187">
      <w:pPr>
        <w:pStyle w:val="NormalWeb"/>
        <w:spacing w:before="0" w:beforeAutospacing="0" w:after="0" w:afterAutospacing="0"/>
        <w:rPr>
          <w:rFonts w:asciiTheme="minorHAnsi" w:eastAsiaTheme="minorEastAsia" w:hAnsiTheme="minorHAnsi" w:cstheme="minorBidi"/>
          <w:color w:val="000000" w:themeColor="text1"/>
        </w:rPr>
      </w:pPr>
    </w:p>
    <w:p w14:paraId="07F65D60" w14:textId="29CDA898" w:rsidR="0099790C"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rPr>
        <w:t>The </w:t>
      </w:r>
      <w:hyperlink r:id="rId17">
        <w:r w:rsidRPr="7DF42187">
          <w:rPr>
            <w:rStyle w:val="Hyperlink"/>
            <w:rFonts w:asciiTheme="minorHAnsi" w:eastAsiaTheme="minorEastAsia" w:hAnsiTheme="minorHAnsi" w:cstheme="minorBidi"/>
            <w:color w:val="000000" w:themeColor="text1"/>
          </w:rPr>
          <w:t>Guttmacher Institute 2013 policy recommendations</w:t>
        </w:r>
      </w:hyperlink>
      <w:r w:rsidRPr="7DF42187">
        <w:rPr>
          <w:rFonts w:asciiTheme="minorHAnsi" w:eastAsiaTheme="minorEastAsia" w:hAnsiTheme="minorHAnsi" w:cstheme="minorBidi"/>
          <w:color w:val="000000" w:themeColor="text1"/>
        </w:rPr>
        <w:t>, grounded in a solid evidence base, further support the potential preventive power of access to effective contraception so women (and men) can delay or prevent pregnancy as desired.</w:t>
      </w:r>
    </w:p>
    <w:p w14:paraId="1168F250" w14:textId="77777777" w:rsidR="0099790C" w:rsidRDefault="0099790C" w:rsidP="7DF42187">
      <w:pPr>
        <w:pStyle w:val="NormalWeb"/>
        <w:spacing w:before="0" w:beforeAutospacing="0" w:after="0" w:afterAutospacing="0"/>
        <w:rPr>
          <w:rFonts w:asciiTheme="minorHAnsi" w:eastAsiaTheme="minorEastAsia" w:hAnsiTheme="minorHAnsi" w:cstheme="minorBidi"/>
          <w:color w:val="000000" w:themeColor="text1"/>
        </w:rPr>
      </w:pPr>
    </w:p>
    <w:p w14:paraId="68829EC6" w14:textId="77777777" w:rsidR="00275F27" w:rsidRPr="002D6EAB" w:rsidRDefault="00275F27" w:rsidP="7DF42187">
      <w:pPr>
        <w:pStyle w:val="NormalWeb"/>
        <w:spacing w:before="0" w:beforeAutospacing="0" w:after="0" w:afterAutospacing="0"/>
        <w:rPr>
          <w:rFonts w:asciiTheme="minorHAnsi" w:eastAsiaTheme="minorEastAsia" w:hAnsiTheme="minorHAnsi" w:cstheme="minorBidi"/>
          <w:color w:val="000000" w:themeColor="text1"/>
        </w:rPr>
      </w:pPr>
    </w:p>
    <w:p w14:paraId="022490A7" w14:textId="77777777" w:rsidR="0099790C" w:rsidRPr="002D6EAB" w:rsidRDefault="0ED971F4" w:rsidP="0ED971F4">
      <w:pPr>
        <w:pStyle w:val="NormalWeb"/>
        <w:spacing w:before="0" w:beforeAutospacing="0" w:after="0" w:afterAutospacing="0"/>
        <w:rPr>
          <w:rFonts w:asciiTheme="minorHAnsi" w:eastAsiaTheme="minorEastAsia" w:hAnsiTheme="minorHAnsi" w:cstheme="minorBidi"/>
          <w:b/>
          <w:bCs/>
          <w:color w:val="000000" w:themeColor="text1"/>
        </w:rPr>
      </w:pPr>
      <w:r w:rsidRPr="0ED971F4">
        <w:rPr>
          <w:rFonts w:asciiTheme="minorHAnsi" w:eastAsiaTheme="minorEastAsia" w:hAnsiTheme="minorHAnsi" w:cstheme="minorBidi"/>
          <w:b/>
          <w:bCs/>
          <w:color w:val="000000" w:themeColor="text1"/>
        </w:rPr>
        <w:t>Other relevant literature:</w:t>
      </w:r>
    </w:p>
    <w:p w14:paraId="4FCE02E0" w14:textId="77777777" w:rsidR="0099790C" w:rsidRPr="002D6EAB" w:rsidRDefault="0099790C" w:rsidP="7DF42187">
      <w:pPr>
        <w:pStyle w:val="NormalWeb"/>
        <w:spacing w:before="0" w:beforeAutospacing="0" w:after="0" w:afterAutospacing="0"/>
        <w:rPr>
          <w:rFonts w:asciiTheme="minorHAnsi" w:eastAsiaTheme="minorEastAsia" w:hAnsiTheme="minorHAnsi" w:cstheme="minorBidi"/>
          <w:color w:val="000000" w:themeColor="text1"/>
        </w:rPr>
      </w:pPr>
    </w:p>
    <w:p w14:paraId="2D512BA9" w14:textId="77777777" w:rsidR="0099790C" w:rsidRPr="002D6EAB" w:rsidRDefault="7DF42187" w:rsidP="7DF42187">
      <w:pPr>
        <w:widowControl w:val="0"/>
        <w:autoSpaceDE w:val="0"/>
        <w:autoSpaceDN w:val="0"/>
        <w:adjustRightInd w:val="0"/>
        <w:rPr>
          <w:rFonts w:asciiTheme="minorHAnsi" w:eastAsiaTheme="minorEastAsia" w:hAnsiTheme="minorHAnsi" w:cstheme="minorBidi"/>
          <w:b/>
          <w:bCs/>
          <w:color w:val="000000" w:themeColor="text1"/>
        </w:rPr>
      </w:pPr>
      <w:r w:rsidRPr="7DF42187">
        <w:rPr>
          <w:rFonts w:asciiTheme="minorHAnsi" w:eastAsiaTheme="minorEastAsia" w:hAnsiTheme="minorHAnsi" w:cstheme="minorBidi"/>
          <w:b/>
          <w:bCs/>
          <w:color w:val="000000" w:themeColor="text1"/>
        </w:rPr>
        <w:t>Adverse Birth Outcomes in Colorado: Assessing the Impact of a Statewide Initiative to Prevent Unintended Pregnancy.</w:t>
      </w:r>
    </w:p>
    <w:p w14:paraId="39276AF4" w14:textId="04FA9F79" w:rsidR="0099790C" w:rsidRPr="002D6EAB" w:rsidRDefault="000B029C" w:rsidP="7DF42187">
      <w:pPr>
        <w:rPr>
          <w:rFonts w:asciiTheme="minorHAnsi" w:eastAsiaTheme="minorEastAsia" w:hAnsiTheme="minorHAnsi" w:cstheme="minorBidi"/>
          <w:color w:val="000000" w:themeColor="text1"/>
        </w:rPr>
      </w:pPr>
      <w:hyperlink r:id="rId18">
        <w:r w:rsidR="7DF42187" w:rsidRPr="7DF42187">
          <w:rPr>
            <w:rFonts w:asciiTheme="minorHAnsi" w:eastAsiaTheme="minorEastAsia" w:hAnsiTheme="minorHAnsi" w:cstheme="minorBidi"/>
          </w:rPr>
          <w:t>Goldthwaite LM</w:t>
        </w:r>
      </w:hyperlink>
      <w:r w:rsidR="7DF42187" w:rsidRPr="7DF42187">
        <w:rPr>
          <w:rFonts w:asciiTheme="minorHAnsi" w:eastAsiaTheme="minorEastAsia" w:hAnsiTheme="minorHAnsi" w:cstheme="minorBidi"/>
        </w:rPr>
        <w:t xml:space="preserve">, </w:t>
      </w:r>
      <w:hyperlink r:id="rId19">
        <w:r w:rsidR="7DF42187" w:rsidRPr="7DF42187">
          <w:rPr>
            <w:rFonts w:asciiTheme="minorHAnsi" w:eastAsiaTheme="minorEastAsia" w:hAnsiTheme="minorHAnsi" w:cstheme="minorBidi"/>
          </w:rPr>
          <w:t>Duca L</w:t>
        </w:r>
      </w:hyperlink>
      <w:r w:rsidR="7DF42187" w:rsidRPr="7DF42187">
        <w:rPr>
          <w:rFonts w:asciiTheme="minorHAnsi" w:eastAsiaTheme="minorEastAsia" w:hAnsiTheme="minorHAnsi" w:cstheme="minorBidi"/>
        </w:rPr>
        <w:t xml:space="preserve">, </w:t>
      </w:r>
      <w:hyperlink r:id="rId20">
        <w:r w:rsidR="7DF42187" w:rsidRPr="7DF42187">
          <w:rPr>
            <w:rFonts w:asciiTheme="minorHAnsi" w:eastAsiaTheme="minorEastAsia" w:hAnsiTheme="minorHAnsi" w:cstheme="minorBidi"/>
          </w:rPr>
          <w:t>Johnson RK</w:t>
        </w:r>
      </w:hyperlink>
      <w:r w:rsidR="7DF42187" w:rsidRPr="7DF42187">
        <w:rPr>
          <w:rFonts w:asciiTheme="minorHAnsi" w:eastAsiaTheme="minorEastAsia" w:hAnsiTheme="minorHAnsi" w:cstheme="minorBidi"/>
        </w:rPr>
        <w:t xml:space="preserve">, </w:t>
      </w:r>
      <w:hyperlink r:id="rId21">
        <w:r w:rsidR="7DF42187" w:rsidRPr="7DF42187">
          <w:rPr>
            <w:rFonts w:asciiTheme="minorHAnsi" w:eastAsiaTheme="minorEastAsia" w:hAnsiTheme="minorHAnsi" w:cstheme="minorBidi"/>
          </w:rPr>
          <w:t xml:space="preserve">Ostendorf D, </w:t>
        </w:r>
      </w:hyperlink>
      <w:hyperlink r:id="rId22">
        <w:r w:rsidR="7DF42187" w:rsidRPr="7DF42187">
          <w:rPr>
            <w:rFonts w:asciiTheme="minorHAnsi" w:eastAsiaTheme="minorEastAsia" w:hAnsiTheme="minorHAnsi" w:cstheme="minorBidi"/>
          </w:rPr>
          <w:t>Sheeder J</w:t>
        </w:r>
      </w:hyperlink>
      <w:r w:rsidR="7DF42187" w:rsidRPr="7DF42187">
        <w:rPr>
          <w:rFonts w:asciiTheme="minorHAnsi" w:eastAsiaTheme="minorEastAsia" w:hAnsiTheme="minorHAnsi" w:cstheme="minorBidi"/>
        </w:rPr>
        <w:t xml:space="preserve">., </w:t>
      </w:r>
      <w:r w:rsidR="7DF42187" w:rsidRPr="7DF42187">
        <w:rPr>
          <w:rFonts w:ascii="Calibri" w:eastAsia="Calibri" w:hAnsi="Calibri" w:cs="Calibri"/>
        </w:rPr>
        <w:t>Am J Public Health. 2015 Sep;105(9</w:t>
      </w:r>
      <w:proofErr w:type="gramStart"/>
      <w:r w:rsidR="7DF42187" w:rsidRPr="7DF42187">
        <w:rPr>
          <w:rFonts w:ascii="Calibri" w:eastAsia="Calibri" w:hAnsi="Calibri" w:cs="Calibri"/>
        </w:rPr>
        <w:t>):e</w:t>
      </w:r>
      <w:proofErr w:type="gramEnd"/>
      <w:r w:rsidR="7DF42187" w:rsidRPr="7DF42187">
        <w:rPr>
          <w:rFonts w:ascii="Calibri" w:eastAsia="Calibri" w:hAnsi="Calibri" w:cs="Calibri"/>
        </w:rPr>
        <w:t>60-6</w:t>
      </w:r>
      <w:r w:rsidR="7DF42187" w:rsidRPr="7DF42187">
        <w:rPr>
          <w:rFonts w:asciiTheme="minorHAnsi" w:eastAsiaTheme="minorEastAsia" w:hAnsiTheme="minorHAnsi" w:cstheme="minorBidi"/>
        </w:rPr>
        <w:t xml:space="preserve"> </w:t>
      </w:r>
      <w:hyperlink r:id="rId23">
        <w:r w:rsidR="7DF42187" w:rsidRPr="7DF42187">
          <w:rPr>
            <w:rStyle w:val="Hyperlink"/>
            <w:rFonts w:ascii="Calibri" w:eastAsia="Calibri" w:hAnsi="Calibri" w:cs="Calibri"/>
          </w:rPr>
          <w:t>https://www.ncbi.nlm.nih.gov/pubmed/26180990</w:t>
        </w:r>
      </w:hyperlink>
      <w:r w:rsidR="7DF42187" w:rsidRPr="7DF42187">
        <w:rPr>
          <w:rFonts w:ascii="Calibri" w:eastAsia="Calibri" w:hAnsi="Calibri" w:cs="Calibri"/>
        </w:rPr>
        <w:t xml:space="preserve"> </w:t>
      </w:r>
      <w:r w:rsidR="7DF42187" w:rsidRPr="7DF42187">
        <w:rPr>
          <w:rFonts w:asciiTheme="minorHAnsi" w:eastAsiaTheme="minorEastAsia" w:hAnsiTheme="minorHAnsi" w:cstheme="minorBidi"/>
          <w:color w:val="000000" w:themeColor="text1"/>
        </w:rPr>
        <w:t xml:space="preserve"> </w:t>
      </w:r>
    </w:p>
    <w:p w14:paraId="12086E78" w14:textId="77777777" w:rsidR="00275F27" w:rsidRDefault="00275F27" w:rsidP="7DF42187">
      <w:pPr>
        <w:widowControl w:val="0"/>
        <w:autoSpaceDE w:val="0"/>
        <w:autoSpaceDN w:val="0"/>
        <w:adjustRightInd w:val="0"/>
        <w:rPr>
          <w:rFonts w:asciiTheme="minorHAnsi" w:eastAsiaTheme="minorEastAsia" w:hAnsiTheme="minorHAnsi" w:cstheme="minorBidi"/>
          <w:b/>
          <w:bCs/>
          <w:color w:val="000000" w:themeColor="text1"/>
        </w:rPr>
      </w:pPr>
    </w:p>
    <w:p w14:paraId="706E8D28" w14:textId="152A8F67" w:rsidR="0099790C" w:rsidRPr="002D6EAB" w:rsidRDefault="7DF42187" w:rsidP="7DF42187">
      <w:pPr>
        <w:widowControl w:val="0"/>
        <w:autoSpaceDE w:val="0"/>
        <w:autoSpaceDN w:val="0"/>
        <w:adjustRightInd w:val="0"/>
        <w:rPr>
          <w:rFonts w:asciiTheme="minorHAnsi" w:eastAsiaTheme="minorEastAsia" w:hAnsiTheme="minorHAnsi" w:cstheme="minorBidi"/>
          <w:b/>
          <w:bCs/>
          <w:color w:val="000000" w:themeColor="text1"/>
        </w:rPr>
      </w:pPr>
      <w:r w:rsidRPr="7DF42187">
        <w:rPr>
          <w:rFonts w:asciiTheme="minorHAnsi" w:eastAsiaTheme="minorEastAsia" w:hAnsiTheme="minorHAnsi" w:cstheme="minorBidi"/>
          <w:b/>
          <w:bCs/>
          <w:color w:val="000000" w:themeColor="text1"/>
        </w:rPr>
        <w:t>Consequences for children of their birth planning status.</w:t>
      </w:r>
    </w:p>
    <w:p w14:paraId="5F770FA1" w14:textId="063468A0" w:rsidR="7DF42187" w:rsidRDefault="0ED971F4" w:rsidP="0ED971F4">
      <w:pPr>
        <w:rPr>
          <w:rFonts w:asciiTheme="minorHAnsi" w:eastAsiaTheme="minorEastAsia" w:hAnsiTheme="minorHAnsi" w:cstheme="minorBidi"/>
        </w:rPr>
      </w:pPr>
      <w:proofErr w:type="spellStart"/>
      <w:r w:rsidRPr="0ED971F4">
        <w:rPr>
          <w:rFonts w:asciiTheme="minorHAnsi" w:eastAsiaTheme="minorEastAsia" w:hAnsiTheme="minorHAnsi" w:cstheme="minorBidi"/>
        </w:rPr>
        <w:t>Baydar</w:t>
      </w:r>
      <w:proofErr w:type="spellEnd"/>
      <w:r w:rsidRPr="0ED971F4">
        <w:rPr>
          <w:rFonts w:asciiTheme="minorHAnsi" w:eastAsiaTheme="minorEastAsia" w:hAnsiTheme="minorHAnsi" w:cstheme="minorBidi"/>
        </w:rPr>
        <w:t xml:space="preserve"> N. </w:t>
      </w:r>
      <w:r w:rsidRPr="0ED971F4">
        <w:rPr>
          <w:rFonts w:ascii="Calibri" w:eastAsia="Calibri" w:hAnsi="Calibri" w:cs="Calibri"/>
        </w:rPr>
        <w:t xml:space="preserve">Fam </w:t>
      </w:r>
      <w:proofErr w:type="spellStart"/>
      <w:r w:rsidRPr="0ED971F4">
        <w:rPr>
          <w:rFonts w:ascii="Calibri" w:eastAsia="Calibri" w:hAnsi="Calibri" w:cs="Calibri"/>
        </w:rPr>
        <w:t>Plann</w:t>
      </w:r>
      <w:proofErr w:type="spellEnd"/>
      <w:r w:rsidRPr="0ED971F4">
        <w:rPr>
          <w:rFonts w:ascii="Calibri" w:eastAsia="Calibri" w:hAnsi="Calibri" w:cs="Calibri"/>
        </w:rPr>
        <w:t xml:space="preserve"> </w:t>
      </w:r>
      <w:proofErr w:type="spellStart"/>
      <w:r w:rsidRPr="0ED971F4">
        <w:rPr>
          <w:rFonts w:ascii="Calibri" w:eastAsia="Calibri" w:hAnsi="Calibri" w:cs="Calibri"/>
        </w:rPr>
        <w:t>Perspect</w:t>
      </w:r>
      <w:proofErr w:type="spellEnd"/>
      <w:r w:rsidRPr="0ED971F4">
        <w:rPr>
          <w:rFonts w:ascii="Calibri" w:eastAsia="Calibri" w:hAnsi="Calibri" w:cs="Calibri"/>
        </w:rPr>
        <w:t xml:space="preserve">. 1995 Nov-Dec;27(6):228-34, 245 </w:t>
      </w:r>
      <w:r w:rsidRPr="0ED971F4">
        <w:rPr>
          <w:rFonts w:asciiTheme="minorHAnsi" w:eastAsiaTheme="minorEastAsia" w:hAnsiTheme="minorHAnsi" w:cstheme="minorBidi"/>
          <w:color w:val="000000" w:themeColor="text1"/>
        </w:rPr>
        <w:t xml:space="preserve"> </w:t>
      </w:r>
      <w:hyperlink r:id="rId24">
        <w:r w:rsidRPr="0ED971F4">
          <w:rPr>
            <w:rStyle w:val="Hyperlink"/>
            <w:rFonts w:ascii="Calibri" w:eastAsia="Calibri" w:hAnsi="Calibri" w:cs="Calibri"/>
          </w:rPr>
          <w:t>https://www.ncbi.nlm.nih.gov/pubmed/8666086</w:t>
        </w:r>
      </w:hyperlink>
      <w:r w:rsidRPr="0ED971F4">
        <w:rPr>
          <w:rFonts w:ascii="Calibri" w:eastAsia="Calibri" w:hAnsi="Calibri" w:cs="Calibri"/>
        </w:rPr>
        <w:t xml:space="preserve"> </w:t>
      </w:r>
      <w:r w:rsidRPr="0ED971F4">
        <w:rPr>
          <w:rFonts w:asciiTheme="minorHAnsi" w:eastAsiaTheme="minorEastAsia" w:hAnsiTheme="minorHAnsi" w:cstheme="minorBidi"/>
        </w:rPr>
        <w:t xml:space="preserve"> </w:t>
      </w:r>
    </w:p>
    <w:p w14:paraId="15558048" w14:textId="6702E190" w:rsidR="0099790C" w:rsidRPr="002D6EAB" w:rsidRDefault="0099790C" w:rsidP="7DF42187">
      <w:pPr>
        <w:widowControl w:val="0"/>
        <w:autoSpaceDE w:val="0"/>
        <w:autoSpaceDN w:val="0"/>
        <w:adjustRightInd w:val="0"/>
        <w:rPr>
          <w:rFonts w:asciiTheme="minorHAnsi" w:eastAsiaTheme="minorEastAsia" w:hAnsiTheme="minorHAnsi" w:cstheme="minorBidi"/>
          <w:color w:val="000000" w:themeColor="text1"/>
        </w:rPr>
      </w:pPr>
    </w:p>
    <w:p w14:paraId="528BD71B" w14:textId="77777777" w:rsidR="0099790C" w:rsidRPr="002D6EAB" w:rsidRDefault="7DF42187" w:rsidP="7DF42187">
      <w:pPr>
        <w:widowControl w:val="0"/>
        <w:autoSpaceDE w:val="0"/>
        <w:autoSpaceDN w:val="0"/>
        <w:adjustRightInd w:val="0"/>
        <w:rPr>
          <w:rFonts w:asciiTheme="minorHAnsi" w:eastAsiaTheme="minorEastAsia" w:hAnsiTheme="minorHAnsi" w:cstheme="minorBidi"/>
          <w:b/>
          <w:bCs/>
          <w:color w:val="000000" w:themeColor="text1"/>
        </w:rPr>
      </w:pPr>
      <w:r w:rsidRPr="7DF42187">
        <w:rPr>
          <w:rFonts w:asciiTheme="minorHAnsi" w:eastAsiaTheme="minorEastAsia" w:hAnsiTheme="minorHAnsi" w:cstheme="minorBidi"/>
          <w:b/>
          <w:bCs/>
          <w:color w:val="000000" w:themeColor="text1"/>
        </w:rPr>
        <w:t>How experience gets under the skin to create gradients in developmental health.</w:t>
      </w:r>
    </w:p>
    <w:p w14:paraId="67638245" w14:textId="1F3B10A8" w:rsidR="0099790C" w:rsidRPr="002D6EAB" w:rsidRDefault="0ED971F4" w:rsidP="0ED971F4">
      <w:pPr>
        <w:outlineLvl w:val="0"/>
        <w:rPr>
          <w:rStyle w:val="Hyperlink"/>
          <w:rFonts w:asciiTheme="minorHAnsi" w:eastAsiaTheme="minorEastAsia" w:hAnsiTheme="minorHAnsi" w:cstheme="minorBidi"/>
          <w:color w:val="000000" w:themeColor="text1"/>
        </w:rPr>
      </w:pPr>
      <w:r w:rsidRPr="0ED971F4">
        <w:rPr>
          <w:rFonts w:asciiTheme="minorHAnsi" w:eastAsiaTheme="minorEastAsia" w:hAnsiTheme="minorHAnsi" w:cstheme="minorBidi"/>
        </w:rPr>
        <w:t xml:space="preserve">Hertzman C, Boyce T.  </w:t>
      </w:r>
      <w:proofErr w:type="spellStart"/>
      <w:r w:rsidRPr="0ED971F4">
        <w:rPr>
          <w:rFonts w:asciiTheme="minorHAnsi" w:eastAsiaTheme="minorEastAsia" w:hAnsiTheme="minorHAnsi" w:cstheme="minorBidi"/>
          <w:color w:val="000000" w:themeColor="text1"/>
        </w:rPr>
        <w:t>Annu</w:t>
      </w:r>
      <w:proofErr w:type="spellEnd"/>
      <w:r w:rsidRPr="0ED971F4">
        <w:rPr>
          <w:rFonts w:asciiTheme="minorHAnsi" w:eastAsiaTheme="minorEastAsia" w:hAnsiTheme="minorHAnsi" w:cstheme="minorBidi"/>
          <w:color w:val="000000" w:themeColor="text1"/>
        </w:rPr>
        <w:t xml:space="preserve"> Rev Public Health. </w:t>
      </w:r>
      <w:proofErr w:type="gramStart"/>
      <w:r w:rsidRPr="0ED971F4">
        <w:rPr>
          <w:rFonts w:asciiTheme="minorHAnsi" w:eastAsiaTheme="minorEastAsia" w:hAnsiTheme="minorHAnsi" w:cstheme="minorBidi"/>
          <w:color w:val="000000" w:themeColor="text1"/>
        </w:rPr>
        <w:t>2010;31:329</w:t>
      </w:r>
      <w:proofErr w:type="gramEnd"/>
      <w:r w:rsidRPr="0ED971F4">
        <w:rPr>
          <w:rFonts w:asciiTheme="minorHAnsi" w:eastAsiaTheme="minorEastAsia" w:hAnsiTheme="minorHAnsi" w:cstheme="minorBidi"/>
          <w:color w:val="000000" w:themeColor="text1"/>
        </w:rPr>
        <w:t xml:space="preserve">-47 </w:t>
      </w:r>
      <w:r w:rsidRPr="0ED971F4">
        <w:rPr>
          <w:rFonts w:asciiTheme="minorHAnsi" w:eastAsiaTheme="minorEastAsia" w:hAnsiTheme="minorHAnsi" w:cstheme="minorBidi"/>
        </w:rPr>
        <w:t xml:space="preserve">  </w:t>
      </w:r>
      <w:hyperlink r:id="rId25">
        <w:r w:rsidRPr="0ED971F4">
          <w:rPr>
            <w:rStyle w:val="Hyperlink"/>
            <w:rFonts w:asciiTheme="minorHAnsi" w:eastAsiaTheme="minorEastAsia" w:hAnsiTheme="minorHAnsi" w:cstheme="minorBidi"/>
          </w:rPr>
          <w:t>https://www.ncbi.nlm.nih.gov/pubmed/20070189</w:t>
        </w:r>
      </w:hyperlink>
      <w:r w:rsidRPr="0ED971F4">
        <w:rPr>
          <w:rFonts w:asciiTheme="minorHAnsi" w:eastAsiaTheme="minorEastAsia" w:hAnsiTheme="minorHAnsi" w:cstheme="minorBidi"/>
        </w:rPr>
        <w:t xml:space="preserve"> </w:t>
      </w:r>
      <w:r w:rsidRPr="0ED971F4">
        <w:rPr>
          <w:rFonts w:asciiTheme="minorHAnsi" w:eastAsiaTheme="minorEastAsia" w:hAnsiTheme="minorHAnsi" w:cstheme="minorBidi"/>
          <w:color w:val="000000" w:themeColor="text1"/>
        </w:rPr>
        <w:t xml:space="preserve">  </w:t>
      </w:r>
    </w:p>
    <w:p w14:paraId="6F897EFC" w14:textId="77777777" w:rsidR="0099790C" w:rsidRPr="002D6EAB" w:rsidRDefault="0099790C" w:rsidP="7DF42187">
      <w:pPr>
        <w:rPr>
          <w:rStyle w:val="Hyperlink"/>
          <w:rFonts w:asciiTheme="minorHAnsi" w:eastAsiaTheme="minorEastAsia" w:hAnsiTheme="minorHAnsi" w:cstheme="minorBidi"/>
          <w:color w:val="000000" w:themeColor="text1"/>
        </w:rPr>
      </w:pPr>
    </w:p>
    <w:p w14:paraId="25C39617" w14:textId="7FD8B349" w:rsidR="0099790C" w:rsidRDefault="0ED971F4" w:rsidP="0ED971F4">
      <w:pPr>
        <w:rPr>
          <w:rFonts w:asciiTheme="minorHAnsi" w:eastAsiaTheme="minorEastAsia" w:hAnsiTheme="minorHAnsi" w:cstheme="minorBidi"/>
        </w:rPr>
      </w:pPr>
      <w:r w:rsidRPr="0ED971F4">
        <w:rPr>
          <w:rFonts w:asciiTheme="minorHAnsi" w:eastAsiaTheme="minorEastAsia" w:hAnsiTheme="minorHAnsi" w:cstheme="minorBidi"/>
          <w:b/>
          <w:bCs/>
          <w:color w:val="000000" w:themeColor="text1"/>
        </w:rPr>
        <w:t>The Contraceptive CHOICE Project: Reducing Barriers to Long-Acting Reversible Contraception.</w:t>
      </w:r>
      <w:r w:rsidR="006907E6">
        <w:br/>
      </w:r>
      <w:r w:rsidRPr="0ED971F4">
        <w:rPr>
          <w:rFonts w:asciiTheme="minorHAnsi" w:eastAsiaTheme="minorEastAsia" w:hAnsiTheme="minorHAnsi" w:cstheme="minorBidi"/>
        </w:rPr>
        <w:t xml:space="preserve">Gina M. </w:t>
      </w:r>
      <w:proofErr w:type="spellStart"/>
      <w:r w:rsidRPr="0ED971F4">
        <w:rPr>
          <w:rFonts w:asciiTheme="minorHAnsi" w:eastAsiaTheme="minorEastAsia" w:hAnsiTheme="minorHAnsi" w:cstheme="minorBidi"/>
        </w:rPr>
        <w:t>Secura</w:t>
      </w:r>
      <w:proofErr w:type="spellEnd"/>
      <w:r w:rsidRPr="0ED971F4">
        <w:rPr>
          <w:rFonts w:asciiTheme="minorHAnsi" w:eastAsiaTheme="minorEastAsia" w:hAnsiTheme="minorHAnsi" w:cstheme="minorBidi"/>
        </w:rPr>
        <w:t xml:space="preserve">, PhD, MPH, Jenifer E. </w:t>
      </w:r>
      <w:proofErr w:type="spellStart"/>
      <w:r w:rsidRPr="0ED971F4">
        <w:rPr>
          <w:rFonts w:asciiTheme="minorHAnsi" w:eastAsiaTheme="minorEastAsia" w:hAnsiTheme="minorHAnsi" w:cstheme="minorBidi"/>
        </w:rPr>
        <w:t>Allsworth</w:t>
      </w:r>
      <w:proofErr w:type="spellEnd"/>
      <w:r w:rsidRPr="0ED971F4">
        <w:rPr>
          <w:rFonts w:asciiTheme="minorHAnsi" w:eastAsiaTheme="minorEastAsia" w:hAnsiTheme="minorHAnsi" w:cstheme="minorBidi"/>
        </w:rPr>
        <w:t xml:space="preserve">, PhD, [...], and Jeffrey F. </w:t>
      </w:r>
      <w:proofErr w:type="spellStart"/>
      <w:r w:rsidRPr="0ED971F4">
        <w:rPr>
          <w:rFonts w:asciiTheme="minorHAnsi" w:eastAsiaTheme="minorEastAsia" w:hAnsiTheme="minorHAnsi" w:cstheme="minorBidi"/>
        </w:rPr>
        <w:t>Peipert</w:t>
      </w:r>
      <w:proofErr w:type="spellEnd"/>
      <w:r w:rsidRPr="0ED971F4">
        <w:rPr>
          <w:rFonts w:asciiTheme="minorHAnsi" w:eastAsiaTheme="minorEastAsia" w:hAnsiTheme="minorHAnsi" w:cstheme="minorBidi"/>
        </w:rPr>
        <w:t xml:space="preserve">, MD, PhD. </w:t>
      </w:r>
      <w:r w:rsidRPr="0ED971F4">
        <w:rPr>
          <w:rFonts w:asciiTheme="minorHAnsi" w:eastAsiaTheme="minorEastAsia" w:hAnsiTheme="minorHAnsi" w:cstheme="minorBidi"/>
          <w:color w:val="000000" w:themeColor="text1"/>
        </w:rPr>
        <w:t xml:space="preserve"> </w:t>
      </w:r>
      <w:r w:rsidRPr="0ED971F4">
        <w:rPr>
          <w:rFonts w:asciiTheme="minorHAnsi" w:eastAsiaTheme="minorEastAsia" w:hAnsiTheme="minorHAnsi" w:cstheme="minorBidi"/>
        </w:rPr>
        <w:t>AJOG, 2010</w:t>
      </w:r>
    </w:p>
    <w:p w14:paraId="577638C6" w14:textId="44EE5612" w:rsidR="0099790C" w:rsidRDefault="000B029C" w:rsidP="7DF42187">
      <w:pPr>
        <w:rPr>
          <w:rFonts w:asciiTheme="minorHAnsi" w:eastAsiaTheme="minorEastAsia" w:hAnsiTheme="minorHAnsi" w:cstheme="minorBidi"/>
          <w:color w:val="000000" w:themeColor="text1"/>
        </w:rPr>
      </w:pPr>
      <w:hyperlink r:id="rId26">
        <w:r w:rsidR="7DF42187" w:rsidRPr="7DF42187">
          <w:rPr>
            <w:rStyle w:val="Hyperlink"/>
            <w:rFonts w:asciiTheme="minorHAnsi" w:eastAsiaTheme="minorEastAsia" w:hAnsiTheme="minorHAnsi" w:cstheme="minorBidi"/>
          </w:rPr>
          <w:t>https://www.ncbi.nlm.nih.gov/pmc/articles/PMC2910826/</w:t>
        </w:r>
      </w:hyperlink>
      <w:r w:rsidR="7DF42187" w:rsidRPr="7DF42187">
        <w:rPr>
          <w:rFonts w:asciiTheme="minorHAnsi" w:eastAsiaTheme="minorEastAsia" w:hAnsiTheme="minorHAnsi" w:cstheme="minorBidi"/>
        </w:rPr>
        <w:t xml:space="preserve"> </w:t>
      </w:r>
    </w:p>
    <w:p w14:paraId="378AB1BD" w14:textId="77777777" w:rsidR="005819EE" w:rsidRPr="002D6EAB" w:rsidRDefault="005819EE" w:rsidP="7DF42187">
      <w:pPr>
        <w:rPr>
          <w:rFonts w:asciiTheme="minorHAnsi" w:eastAsiaTheme="minorEastAsia" w:hAnsiTheme="minorHAnsi" w:cstheme="minorBidi"/>
          <w:b/>
          <w:bCs/>
          <w:color w:val="000000" w:themeColor="text1"/>
        </w:rPr>
      </w:pPr>
    </w:p>
    <w:p w14:paraId="2E6878CF" w14:textId="234BF94C" w:rsidR="005819EE" w:rsidRDefault="0ED971F4" w:rsidP="0ED971F4">
      <w:pPr>
        <w:rPr>
          <w:rFonts w:asciiTheme="minorHAnsi" w:eastAsiaTheme="minorEastAsia" w:hAnsiTheme="minorHAnsi" w:cstheme="minorBidi"/>
          <w:color w:val="000000" w:themeColor="text1"/>
        </w:rPr>
      </w:pPr>
      <w:r w:rsidRPr="0ED971F4">
        <w:rPr>
          <w:rFonts w:asciiTheme="minorHAnsi" w:eastAsiaTheme="minorEastAsia" w:hAnsiTheme="minorHAnsi" w:cstheme="minorBidi"/>
          <w:b/>
          <w:bCs/>
          <w:color w:val="000000" w:themeColor="text1"/>
        </w:rPr>
        <w:t>Contraception Drives Decline in Teen Pregnancy—and Expanded Access to LARC Methods Could Accelerate this Trend.</w:t>
      </w:r>
      <w:r w:rsidR="006907E6">
        <w:br/>
      </w:r>
      <w:r w:rsidRPr="0ED971F4">
        <w:rPr>
          <w:rFonts w:asciiTheme="minorHAnsi" w:eastAsiaTheme="minorEastAsia" w:hAnsiTheme="minorHAnsi" w:cstheme="minorBidi"/>
          <w:color w:val="000000" w:themeColor="text1"/>
        </w:rPr>
        <w:t xml:space="preserve"> </w:t>
      </w:r>
      <w:proofErr w:type="spellStart"/>
      <w:r w:rsidRPr="0ED971F4">
        <w:rPr>
          <w:rFonts w:asciiTheme="minorHAnsi" w:eastAsiaTheme="minorEastAsia" w:hAnsiTheme="minorHAnsi" w:cstheme="minorBidi"/>
          <w:color w:val="000000" w:themeColor="text1"/>
        </w:rPr>
        <w:t>Guttmacher</w:t>
      </w:r>
      <w:proofErr w:type="spellEnd"/>
      <w:r w:rsidRPr="0ED971F4">
        <w:rPr>
          <w:rFonts w:asciiTheme="minorHAnsi" w:eastAsiaTheme="minorEastAsia" w:hAnsiTheme="minorHAnsi" w:cstheme="minorBidi"/>
          <w:color w:val="000000" w:themeColor="text1"/>
        </w:rPr>
        <w:t xml:space="preserve"> Institute </w:t>
      </w:r>
      <w:hyperlink r:id="rId27">
        <w:r w:rsidRPr="0ED971F4">
          <w:rPr>
            <w:rStyle w:val="Hyperlink"/>
            <w:rFonts w:asciiTheme="minorHAnsi" w:eastAsiaTheme="minorEastAsia" w:hAnsiTheme="minorHAnsi" w:cstheme="minorBidi"/>
          </w:rPr>
          <w:t>https://www.guttmacher.org/article/2014/10/contraception-drives-decline-teen-pregnancy-and-expanded-access-larc-methods-could</w:t>
        </w:r>
      </w:hyperlink>
    </w:p>
    <w:p w14:paraId="5C59FE30" w14:textId="77777777" w:rsidR="00606DF9" w:rsidRDefault="00606DF9" w:rsidP="7DF42187">
      <w:pPr>
        <w:pStyle w:val="NormalWeb"/>
        <w:spacing w:before="0" w:beforeAutospacing="0" w:after="0" w:afterAutospacing="0"/>
        <w:rPr>
          <w:rFonts w:asciiTheme="minorHAnsi" w:eastAsiaTheme="minorEastAsia" w:hAnsiTheme="minorHAnsi" w:cstheme="minorBidi"/>
          <w:color w:val="000000" w:themeColor="text1"/>
        </w:rPr>
      </w:pPr>
    </w:p>
    <w:p w14:paraId="75CDF699" w14:textId="4618CFB0" w:rsidR="00606DF9" w:rsidRDefault="7DF42187" w:rsidP="7DF42187">
      <w:pPr>
        <w:rPr>
          <w:rFonts w:asciiTheme="minorHAnsi" w:eastAsiaTheme="minorEastAsia" w:hAnsiTheme="minorHAnsi" w:cstheme="minorBidi"/>
        </w:rPr>
      </w:pPr>
      <w:r w:rsidRPr="7DF42187">
        <w:rPr>
          <w:rFonts w:asciiTheme="minorHAnsi" w:eastAsiaTheme="minorEastAsia" w:hAnsiTheme="minorHAnsi" w:cstheme="minorBidi"/>
          <w:b/>
          <w:bCs/>
        </w:rPr>
        <w:t xml:space="preserve">Abused boys, battered mothers, and male involvement in teen pregnancy. </w:t>
      </w:r>
      <w:r w:rsidR="00606DF9">
        <w:br/>
      </w:r>
      <w:r w:rsidRPr="7DF42187">
        <w:rPr>
          <w:rFonts w:asciiTheme="minorHAnsi" w:eastAsiaTheme="minorEastAsia" w:hAnsiTheme="minorHAnsi" w:cstheme="minorBidi"/>
        </w:rPr>
        <w:t>Pediatrics. 2001 Feb;107(2):E19.Anda RF, </w:t>
      </w:r>
      <w:hyperlink r:id="rId28">
        <w:r w:rsidRPr="7DF42187">
          <w:rPr>
            <w:rFonts w:asciiTheme="minorHAnsi" w:eastAsiaTheme="minorEastAsia" w:hAnsiTheme="minorHAnsi" w:cstheme="minorBidi"/>
          </w:rPr>
          <w:t>Felitti VJ</w:t>
        </w:r>
      </w:hyperlink>
      <w:r w:rsidRPr="7DF42187">
        <w:rPr>
          <w:rFonts w:asciiTheme="minorHAnsi" w:eastAsiaTheme="minorEastAsia" w:hAnsiTheme="minorHAnsi" w:cstheme="minorBidi"/>
        </w:rPr>
        <w:t>, </w:t>
      </w:r>
      <w:hyperlink r:id="rId29">
        <w:r w:rsidRPr="7DF42187">
          <w:rPr>
            <w:rFonts w:asciiTheme="minorHAnsi" w:eastAsiaTheme="minorEastAsia" w:hAnsiTheme="minorHAnsi" w:cstheme="minorBidi"/>
          </w:rPr>
          <w:t>Chapman DP</w:t>
        </w:r>
      </w:hyperlink>
      <w:r w:rsidRPr="7DF42187">
        <w:rPr>
          <w:rFonts w:asciiTheme="minorHAnsi" w:eastAsiaTheme="minorEastAsia" w:hAnsiTheme="minorHAnsi" w:cstheme="minorBidi"/>
        </w:rPr>
        <w:t>, </w:t>
      </w:r>
      <w:hyperlink r:id="rId30">
        <w:r w:rsidRPr="7DF42187">
          <w:rPr>
            <w:rFonts w:asciiTheme="minorHAnsi" w:eastAsiaTheme="minorEastAsia" w:hAnsiTheme="minorHAnsi" w:cstheme="minorBidi"/>
          </w:rPr>
          <w:t>Croft JB</w:t>
        </w:r>
      </w:hyperlink>
      <w:r w:rsidRPr="7DF42187">
        <w:rPr>
          <w:rFonts w:asciiTheme="minorHAnsi" w:eastAsiaTheme="minorEastAsia" w:hAnsiTheme="minorHAnsi" w:cstheme="minorBidi"/>
        </w:rPr>
        <w:t>, </w:t>
      </w:r>
      <w:hyperlink r:id="rId31">
        <w:r w:rsidRPr="7DF42187">
          <w:rPr>
            <w:rFonts w:asciiTheme="minorHAnsi" w:eastAsiaTheme="minorEastAsia" w:hAnsiTheme="minorHAnsi" w:cstheme="minorBidi"/>
          </w:rPr>
          <w:t>Williamson DF</w:t>
        </w:r>
      </w:hyperlink>
      <w:r w:rsidRPr="7DF42187">
        <w:rPr>
          <w:rFonts w:asciiTheme="minorHAnsi" w:eastAsiaTheme="minorEastAsia" w:hAnsiTheme="minorHAnsi" w:cstheme="minorBidi"/>
        </w:rPr>
        <w:t>, </w:t>
      </w:r>
      <w:hyperlink r:id="rId32">
        <w:r w:rsidRPr="7DF42187">
          <w:rPr>
            <w:rFonts w:asciiTheme="minorHAnsi" w:eastAsiaTheme="minorEastAsia" w:hAnsiTheme="minorHAnsi" w:cstheme="minorBidi"/>
          </w:rPr>
          <w:t>Santelli</w:t>
        </w:r>
      </w:hyperlink>
      <w:r w:rsidRPr="7DF42187">
        <w:rPr>
          <w:rFonts w:asciiTheme="minorHAnsi" w:eastAsiaTheme="minorEastAsia" w:hAnsiTheme="minorHAnsi" w:cstheme="minorBidi"/>
        </w:rPr>
        <w:t>, Dietz PM, Marks JS.</w:t>
      </w:r>
      <w:hyperlink r:id="rId33">
        <w:r w:rsidRPr="7DF42187">
          <w:rPr>
            <w:rFonts w:asciiTheme="minorHAnsi" w:eastAsiaTheme="minorEastAsia" w:hAnsiTheme="minorHAnsi" w:cstheme="minorBidi"/>
          </w:rPr>
          <w:t xml:space="preserve"> </w:t>
        </w:r>
      </w:hyperlink>
      <w:r w:rsidRPr="7DF42187">
        <w:rPr>
          <w:rFonts w:asciiTheme="minorHAnsi" w:eastAsiaTheme="minorEastAsia" w:hAnsiTheme="minorHAnsi" w:cstheme="minorBidi"/>
        </w:rPr>
        <w:t xml:space="preserve"> </w:t>
      </w:r>
      <w:hyperlink r:id="rId34">
        <w:r w:rsidRPr="7DF42187">
          <w:rPr>
            <w:rStyle w:val="Hyperlink"/>
            <w:rFonts w:asciiTheme="minorHAnsi" w:eastAsiaTheme="minorEastAsia" w:hAnsiTheme="minorHAnsi" w:cstheme="minorBidi"/>
          </w:rPr>
          <w:t>https://www.ncbi.nlm.nih.gov/pubmed/11158493</w:t>
        </w:r>
      </w:hyperlink>
      <w:r w:rsidRPr="7DF42187">
        <w:rPr>
          <w:rFonts w:asciiTheme="minorHAnsi" w:eastAsiaTheme="minorEastAsia" w:hAnsiTheme="minorHAnsi" w:cstheme="minorBidi"/>
        </w:rPr>
        <w:t xml:space="preserve">  </w:t>
      </w:r>
    </w:p>
    <w:p w14:paraId="33864008" w14:textId="77777777" w:rsidR="00275F27" w:rsidRDefault="00275F27" w:rsidP="0ED971F4">
      <w:pPr>
        <w:rPr>
          <w:rFonts w:asciiTheme="minorHAnsi" w:eastAsiaTheme="minorEastAsia" w:hAnsiTheme="minorHAnsi" w:cstheme="minorBidi"/>
          <w:b/>
          <w:bCs/>
          <w:color w:val="000000" w:themeColor="text1"/>
        </w:rPr>
      </w:pPr>
    </w:p>
    <w:p w14:paraId="037964C3" w14:textId="39894F4D" w:rsidR="00606DF9" w:rsidRDefault="0ED971F4" w:rsidP="0ED971F4">
      <w:pPr>
        <w:rPr>
          <w:rStyle w:val="Hyperlink"/>
          <w:rFonts w:asciiTheme="minorHAnsi" w:eastAsiaTheme="minorEastAsia" w:hAnsiTheme="minorHAnsi" w:cstheme="minorBidi"/>
          <w:color w:val="0563C1"/>
        </w:rPr>
      </w:pPr>
      <w:r w:rsidRPr="0ED971F4">
        <w:rPr>
          <w:rFonts w:asciiTheme="minorHAnsi" w:eastAsiaTheme="minorEastAsia" w:hAnsiTheme="minorHAnsi" w:cstheme="minorBidi"/>
          <w:b/>
          <w:bCs/>
          <w:color w:val="000000" w:themeColor="text1"/>
        </w:rPr>
        <w:lastRenderedPageBreak/>
        <w:t>Adverse childhood experiences and risk of paternity in teen pregnancy.</w:t>
      </w:r>
      <w:r w:rsidRPr="0ED971F4">
        <w:rPr>
          <w:rFonts w:asciiTheme="minorHAnsi" w:eastAsiaTheme="minorEastAsia" w:hAnsiTheme="minorHAnsi" w:cstheme="minorBidi"/>
          <w:color w:val="000000" w:themeColor="text1"/>
        </w:rPr>
        <w:t xml:space="preserve"> </w:t>
      </w:r>
      <w:r w:rsidR="00606DF9">
        <w:br/>
      </w:r>
      <w:proofErr w:type="spellStart"/>
      <w:r w:rsidRPr="0ED971F4">
        <w:rPr>
          <w:rFonts w:asciiTheme="minorHAnsi" w:eastAsiaTheme="minorEastAsia" w:hAnsiTheme="minorHAnsi" w:cstheme="minorBidi"/>
          <w:color w:val="000000" w:themeColor="text1"/>
        </w:rPr>
        <w:t>Obstet</w:t>
      </w:r>
      <w:proofErr w:type="spellEnd"/>
      <w:r w:rsidRPr="0ED971F4">
        <w:rPr>
          <w:rFonts w:asciiTheme="minorHAnsi" w:eastAsiaTheme="minorEastAsia" w:hAnsiTheme="minorHAnsi" w:cstheme="minorBidi"/>
          <w:color w:val="000000" w:themeColor="text1"/>
        </w:rPr>
        <w:t xml:space="preserve"> Gynecol. 2002 Jul;100(1):37-45.</w:t>
      </w:r>
      <w:r w:rsidRPr="0ED971F4">
        <w:rPr>
          <w:rFonts w:asciiTheme="minorHAnsi" w:eastAsiaTheme="minorEastAsia" w:hAnsiTheme="minorHAnsi" w:cstheme="minorBidi"/>
          <w:b/>
          <w:bCs/>
          <w:color w:val="000000" w:themeColor="text1"/>
        </w:rPr>
        <w:t xml:space="preserve"> </w:t>
      </w:r>
      <w:proofErr w:type="spellStart"/>
      <w:r w:rsidRPr="0ED971F4">
        <w:rPr>
          <w:rFonts w:asciiTheme="minorHAnsi" w:eastAsiaTheme="minorEastAsia" w:hAnsiTheme="minorHAnsi" w:cstheme="minorBidi"/>
          <w:color w:val="000000" w:themeColor="text1"/>
        </w:rPr>
        <w:t>Anda</w:t>
      </w:r>
      <w:proofErr w:type="spellEnd"/>
      <w:r w:rsidRPr="0ED971F4">
        <w:rPr>
          <w:rFonts w:asciiTheme="minorHAnsi" w:eastAsiaTheme="minorEastAsia" w:hAnsiTheme="minorHAnsi" w:cstheme="minorBidi"/>
          <w:color w:val="000000" w:themeColor="text1"/>
        </w:rPr>
        <w:t> RF, </w:t>
      </w:r>
      <w:hyperlink r:id="rId35">
        <w:r w:rsidRPr="0ED971F4">
          <w:rPr>
            <w:rFonts w:asciiTheme="minorHAnsi" w:eastAsiaTheme="minorEastAsia" w:hAnsiTheme="minorHAnsi" w:cstheme="minorBidi"/>
            <w:color w:val="000000" w:themeColor="text1"/>
          </w:rPr>
          <w:t>Chapman DP</w:t>
        </w:r>
      </w:hyperlink>
      <w:r w:rsidRPr="0ED971F4">
        <w:rPr>
          <w:rFonts w:asciiTheme="minorHAnsi" w:eastAsiaTheme="minorEastAsia" w:hAnsiTheme="minorHAnsi" w:cstheme="minorBidi"/>
          <w:color w:val="000000" w:themeColor="text1"/>
        </w:rPr>
        <w:t>, </w:t>
      </w:r>
      <w:hyperlink r:id="rId36">
        <w:r w:rsidRPr="0ED971F4">
          <w:rPr>
            <w:rFonts w:asciiTheme="minorHAnsi" w:eastAsiaTheme="minorEastAsia" w:hAnsiTheme="minorHAnsi" w:cstheme="minorBidi"/>
            <w:color w:val="000000" w:themeColor="text1"/>
          </w:rPr>
          <w:t>Felitti VJ</w:t>
        </w:r>
      </w:hyperlink>
      <w:r w:rsidRPr="0ED971F4">
        <w:rPr>
          <w:rFonts w:asciiTheme="minorHAnsi" w:eastAsiaTheme="minorEastAsia" w:hAnsiTheme="minorHAnsi" w:cstheme="minorBidi"/>
          <w:color w:val="000000" w:themeColor="text1"/>
        </w:rPr>
        <w:t>, </w:t>
      </w:r>
      <w:hyperlink r:id="rId37">
        <w:r w:rsidRPr="0ED971F4">
          <w:rPr>
            <w:rFonts w:asciiTheme="minorHAnsi" w:eastAsiaTheme="minorEastAsia" w:hAnsiTheme="minorHAnsi" w:cstheme="minorBidi"/>
            <w:color w:val="000000" w:themeColor="text1"/>
          </w:rPr>
          <w:t>Edwards V</w:t>
        </w:r>
      </w:hyperlink>
      <w:r w:rsidRPr="0ED971F4">
        <w:rPr>
          <w:rFonts w:asciiTheme="minorHAnsi" w:eastAsiaTheme="minorEastAsia" w:hAnsiTheme="minorHAnsi" w:cstheme="minorBidi"/>
          <w:color w:val="000000" w:themeColor="text1"/>
        </w:rPr>
        <w:t>, </w:t>
      </w:r>
      <w:hyperlink r:id="rId38">
        <w:r w:rsidRPr="0ED971F4">
          <w:rPr>
            <w:rFonts w:asciiTheme="minorHAnsi" w:eastAsiaTheme="minorEastAsia" w:hAnsiTheme="minorHAnsi" w:cstheme="minorBidi"/>
            <w:color w:val="000000" w:themeColor="text1"/>
          </w:rPr>
          <w:t>Williamson DF</w:t>
        </w:r>
      </w:hyperlink>
      <w:r w:rsidRPr="0ED971F4">
        <w:rPr>
          <w:rFonts w:asciiTheme="minorHAnsi" w:eastAsiaTheme="minorEastAsia" w:hAnsiTheme="minorHAnsi" w:cstheme="minorBidi"/>
          <w:color w:val="000000" w:themeColor="text1"/>
        </w:rPr>
        <w:t>, </w:t>
      </w:r>
      <w:hyperlink r:id="rId39">
        <w:r w:rsidRPr="0ED971F4">
          <w:rPr>
            <w:rFonts w:asciiTheme="minorHAnsi" w:eastAsiaTheme="minorEastAsia" w:hAnsiTheme="minorHAnsi" w:cstheme="minorBidi"/>
            <w:color w:val="000000" w:themeColor="text1"/>
          </w:rPr>
          <w:t>Croft JB</w:t>
        </w:r>
      </w:hyperlink>
      <w:r w:rsidRPr="0ED971F4">
        <w:rPr>
          <w:rFonts w:asciiTheme="minorHAnsi" w:eastAsiaTheme="minorEastAsia" w:hAnsiTheme="minorHAnsi" w:cstheme="minorBidi"/>
          <w:color w:val="000000" w:themeColor="text1"/>
        </w:rPr>
        <w:t>, </w:t>
      </w:r>
      <w:hyperlink r:id="rId40">
        <w:r w:rsidRPr="0ED971F4">
          <w:rPr>
            <w:rFonts w:asciiTheme="minorHAnsi" w:eastAsiaTheme="minorEastAsia" w:hAnsiTheme="minorHAnsi" w:cstheme="minorBidi"/>
            <w:color w:val="000000" w:themeColor="text1"/>
          </w:rPr>
          <w:t>Giles WH</w:t>
        </w:r>
      </w:hyperlink>
      <w:r w:rsidRPr="0ED971F4">
        <w:rPr>
          <w:rFonts w:asciiTheme="minorHAnsi" w:eastAsiaTheme="minorEastAsia" w:hAnsiTheme="minorHAnsi" w:cstheme="minorBidi"/>
          <w:color w:val="000000" w:themeColor="text1"/>
        </w:rPr>
        <w:t xml:space="preserve">. </w:t>
      </w:r>
      <w:hyperlink r:id="rId41">
        <w:r w:rsidRPr="0ED971F4">
          <w:rPr>
            <w:rStyle w:val="Hyperlink"/>
            <w:rFonts w:asciiTheme="minorHAnsi" w:eastAsiaTheme="minorEastAsia" w:hAnsiTheme="minorHAnsi" w:cstheme="minorBidi"/>
            <w:color w:val="0563C1"/>
          </w:rPr>
          <w:t>https://www.ncbi.nlm.nih.gov/pubmed/12100801</w:t>
        </w:r>
      </w:hyperlink>
    </w:p>
    <w:p w14:paraId="453BD922" w14:textId="6407D765" w:rsidR="7DF42187" w:rsidRDefault="7DF42187" w:rsidP="7DF42187">
      <w:pPr>
        <w:rPr>
          <w:rFonts w:asciiTheme="minorHAnsi" w:eastAsiaTheme="minorEastAsia" w:hAnsiTheme="minorHAnsi" w:cstheme="minorBidi"/>
          <w:color w:val="0563C1"/>
        </w:rPr>
      </w:pPr>
    </w:p>
    <w:p w14:paraId="7E421947" w14:textId="0423AF15" w:rsidR="7DF42187" w:rsidRDefault="7DF42187">
      <w:r w:rsidRPr="7DF42187">
        <w:rPr>
          <w:rFonts w:ascii="Calibri" w:eastAsia="Calibri" w:hAnsi="Calibri" w:cs="Calibri"/>
          <w:b/>
          <w:bCs/>
        </w:rPr>
        <w:t xml:space="preserve">CDC Contraceptive Action Plan (CAP): </w:t>
      </w:r>
      <w:hyperlink r:id="rId42">
        <w:r w:rsidRPr="7DF42187">
          <w:rPr>
            <w:rStyle w:val="Hyperlink"/>
            <w:rFonts w:ascii="Calibri" w:eastAsia="Calibri" w:hAnsi="Calibri" w:cs="Calibri"/>
          </w:rPr>
          <w:t>https://www.cdc.gov/teenpregnancy/projects-initiatives/contraceptive-action-plan-project.html</w:t>
        </w:r>
      </w:hyperlink>
    </w:p>
    <w:p w14:paraId="566F1029" w14:textId="77777777" w:rsidR="00275F27" w:rsidRDefault="00275F27">
      <w:pPr>
        <w:rPr>
          <w:rFonts w:ascii="Calibri" w:eastAsia="Calibri" w:hAnsi="Calibri" w:cs="Calibri"/>
        </w:rPr>
      </w:pPr>
    </w:p>
    <w:p w14:paraId="727310E5" w14:textId="40534AF3" w:rsidR="7DF42187" w:rsidRDefault="7DF42187">
      <w:r w:rsidRPr="7DF42187">
        <w:rPr>
          <w:rFonts w:ascii="Calibri" w:eastAsia="Calibri" w:hAnsi="Calibri" w:cs="Calibri"/>
          <w:b/>
          <w:bCs/>
        </w:rPr>
        <w:t>American Academy of Family Physicians, Preconception Care Position Paper</w:t>
      </w:r>
      <w:r w:rsidRPr="7DF42187">
        <w:rPr>
          <w:rFonts w:ascii="Calibri" w:eastAsia="Calibri" w:hAnsi="Calibri" w:cs="Calibri"/>
        </w:rPr>
        <w:t xml:space="preserve">, Dec 2015: </w:t>
      </w:r>
      <w:hyperlink r:id="rId43">
        <w:r w:rsidRPr="7DF42187">
          <w:rPr>
            <w:rStyle w:val="Hyperlink"/>
            <w:rFonts w:ascii="Calibri" w:eastAsia="Calibri" w:hAnsi="Calibri" w:cs="Calibri"/>
          </w:rPr>
          <w:t>http://www.aafp.org/about/policies/all/preconception-care.html</w:t>
        </w:r>
      </w:hyperlink>
    </w:p>
    <w:p w14:paraId="7DCBE476" w14:textId="77777777" w:rsidR="00275F27" w:rsidRDefault="00275F27">
      <w:pPr>
        <w:rPr>
          <w:rFonts w:ascii="Calibri" w:eastAsia="Calibri" w:hAnsi="Calibri" w:cs="Calibri"/>
          <w:b/>
          <w:bCs/>
        </w:rPr>
      </w:pPr>
    </w:p>
    <w:p w14:paraId="4B1A4F48" w14:textId="7B9FF2BF" w:rsidR="7DF42187" w:rsidRDefault="7DF42187">
      <w:r w:rsidRPr="7DF42187">
        <w:rPr>
          <w:rFonts w:ascii="Calibri" w:eastAsia="Calibri" w:hAnsi="Calibri" w:cs="Calibri"/>
          <w:b/>
          <w:bCs/>
        </w:rPr>
        <w:t>ACOG Long Acting Reversible Contraception</w:t>
      </w:r>
      <w:r w:rsidRPr="7DF42187">
        <w:rPr>
          <w:rFonts w:ascii="Calibri" w:eastAsia="Calibri" w:hAnsi="Calibri" w:cs="Calibri"/>
          <w:b/>
          <w:bCs/>
          <w:i/>
          <w:iCs/>
        </w:rPr>
        <w:t xml:space="preserve">: </w:t>
      </w:r>
      <w:hyperlink r:id="rId44">
        <w:r w:rsidRPr="7DF42187">
          <w:rPr>
            <w:rStyle w:val="Hyperlink"/>
            <w:rFonts w:ascii="Calibri" w:eastAsia="Calibri" w:hAnsi="Calibri" w:cs="Calibri"/>
            <w:i/>
            <w:iCs/>
            <w:color w:val="0260BF"/>
          </w:rPr>
          <w:t>http://www.acog.org/About-ACOG/ACOG-Departments/Long-Acting-Reversible-Contraception</w:t>
        </w:r>
      </w:hyperlink>
      <w:r w:rsidRPr="7DF42187">
        <w:rPr>
          <w:rFonts w:ascii="Calibri" w:eastAsia="Calibri" w:hAnsi="Calibri" w:cs="Calibri"/>
          <w:i/>
          <w:iCs/>
          <w:color w:val="0260BF"/>
        </w:rPr>
        <w:t xml:space="preserve"> </w:t>
      </w:r>
    </w:p>
    <w:p w14:paraId="0D886010" w14:textId="76120012" w:rsidR="7DF42187" w:rsidRPr="00275F27" w:rsidRDefault="7DF42187" w:rsidP="7DF42187">
      <w:pPr>
        <w:pStyle w:val="Heading1"/>
        <w:rPr>
          <w:sz w:val="24"/>
          <w:szCs w:val="24"/>
        </w:rPr>
      </w:pPr>
      <w:r w:rsidRPr="7DF42187">
        <w:rPr>
          <w:rFonts w:ascii="Calibri" w:eastAsia="Calibri" w:hAnsi="Calibri" w:cs="Calibri"/>
          <w:sz w:val="24"/>
          <w:szCs w:val="24"/>
        </w:rPr>
        <w:t>ACOG Committee Opinion No. 654, Feb 2016 (Committee on health Care for Underserved Women)</w:t>
      </w:r>
      <w:r w:rsidRPr="7DF42187">
        <w:rPr>
          <w:rFonts w:ascii="Calibri" w:eastAsia="Calibri" w:hAnsi="Calibri" w:cs="Calibri"/>
          <w:b w:val="0"/>
          <w:bCs w:val="0"/>
          <w:sz w:val="24"/>
          <w:szCs w:val="24"/>
        </w:rPr>
        <w:t xml:space="preserve">: </w:t>
      </w:r>
      <w:hyperlink r:id="rId45">
        <w:r w:rsidRPr="7DF42187">
          <w:rPr>
            <w:rStyle w:val="Hyperlink"/>
            <w:rFonts w:ascii="Calibri" w:eastAsia="Calibri" w:hAnsi="Calibri" w:cs="Calibri"/>
            <w:b w:val="0"/>
            <w:bCs w:val="0"/>
            <w:sz w:val="24"/>
            <w:szCs w:val="24"/>
          </w:rPr>
          <w:t>https://www.acog.org/-/media/Committee-Opinions/Committee-on-Health-Care-for-Underserved-Women/co654.pdf?dmc=1&amp;ts=20160202T0904511965</w:t>
        </w:r>
      </w:hyperlink>
    </w:p>
    <w:p w14:paraId="052B10FA" w14:textId="2B99B331" w:rsidR="7DF42187" w:rsidRPr="00275F27" w:rsidRDefault="7DF42187" w:rsidP="7DF42187">
      <w:pPr>
        <w:pStyle w:val="Heading1"/>
        <w:rPr>
          <w:sz w:val="24"/>
          <w:szCs w:val="24"/>
        </w:rPr>
      </w:pPr>
      <w:r w:rsidRPr="7DF42187">
        <w:rPr>
          <w:rFonts w:ascii="Calibri" w:eastAsia="Calibri" w:hAnsi="Calibri" w:cs="Calibri"/>
          <w:sz w:val="24"/>
          <w:szCs w:val="24"/>
        </w:rPr>
        <w:t xml:space="preserve">ACOG Committee Opinion No. 670 Summary: Immediate Postpartum Long-Acting Reversible Contraception, Obstetrics &amp; Gynecology: </w:t>
      </w:r>
      <w:hyperlink r:id="rId46">
        <w:r w:rsidRPr="7DF42187">
          <w:rPr>
            <w:rStyle w:val="Hyperlink"/>
            <w:rFonts w:ascii="Calibri" w:eastAsia="Calibri" w:hAnsi="Calibri" w:cs="Calibri"/>
            <w:color w:val="867C9C"/>
            <w:sz w:val="24"/>
            <w:szCs w:val="24"/>
          </w:rPr>
          <w:t>August 2016 - Volume 128 - Issue 2 - p 422–423</w:t>
        </w:r>
      </w:hyperlink>
      <w:r w:rsidRPr="7DF42187">
        <w:rPr>
          <w:rFonts w:ascii="Calibri" w:eastAsia="Calibri" w:hAnsi="Calibri" w:cs="Calibri"/>
          <w:sz w:val="24"/>
          <w:szCs w:val="24"/>
        </w:rPr>
        <w:t xml:space="preserve"> </w:t>
      </w:r>
      <w:hyperlink r:id="rId47">
        <w:r w:rsidRPr="7DF42187">
          <w:rPr>
            <w:rStyle w:val="Hyperlink"/>
            <w:rFonts w:ascii="Calibri" w:eastAsia="Calibri" w:hAnsi="Calibri" w:cs="Calibri"/>
            <w:b w:val="0"/>
            <w:bCs w:val="0"/>
            <w:sz w:val="24"/>
            <w:szCs w:val="24"/>
          </w:rPr>
          <w:t>http://journals.lww.com/greenjournal/Fulltext/2016/08000/Committee_Opinion_No__670_Summary___Immediate.52.aspx</w:t>
        </w:r>
      </w:hyperlink>
    </w:p>
    <w:p w14:paraId="47DEC691" w14:textId="427C33FF" w:rsidR="7DF42187" w:rsidRPr="00275F27" w:rsidRDefault="7DF42187" w:rsidP="7DF42187">
      <w:pPr>
        <w:pStyle w:val="Heading1"/>
        <w:rPr>
          <w:sz w:val="24"/>
          <w:szCs w:val="24"/>
        </w:rPr>
      </w:pPr>
      <w:r w:rsidRPr="7DF42187">
        <w:rPr>
          <w:rFonts w:ascii="Calibri" w:eastAsia="Calibri" w:hAnsi="Calibri" w:cs="Calibri"/>
          <w:sz w:val="24"/>
          <w:szCs w:val="24"/>
        </w:rPr>
        <w:t xml:space="preserve">ACOG Committee Opinion, Number 678, November 2016 (Committee on Adolescent Care): </w:t>
      </w:r>
      <w:hyperlink r:id="rId48">
        <w:r w:rsidRPr="7DF42187">
          <w:rPr>
            <w:rStyle w:val="Hyperlink"/>
            <w:rFonts w:ascii="Calibri" w:eastAsia="Calibri" w:hAnsi="Calibri" w:cs="Calibri"/>
            <w:b w:val="0"/>
            <w:bCs w:val="0"/>
            <w:sz w:val="24"/>
            <w:szCs w:val="24"/>
          </w:rPr>
          <w:t>http://www.acog.org/Resources-And-Publications/Committee-Opinions/Committee-on-Adolescent-Health-Care/Comprehensive-Sexuality-Education</w:t>
        </w:r>
      </w:hyperlink>
    </w:p>
    <w:p w14:paraId="0C267A79" w14:textId="0FBAEF4B" w:rsidR="7DF42187" w:rsidRDefault="7DF42187" w:rsidP="7DF42187">
      <w:pPr>
        <w:pStyle w:val="Heading1"/>
        <w:rPr>
          <w:sz w:val="24"/>
          <w:szCs w:val="24"/>
        </w:rPr>
      </w:pPr>
      <w:r w:rsidRPr="7DF42187">
        <w:rPr>
          <w:rFonts w:ascii="Calibri" w:eastAsia="Calibri" w:hAnsi="Calibri" w:cs="Calibri"/>
          <w:sz w:val="24"/>
          <w:szCs w:val="24"/>
        </w:rPr>
        <w:t xml:space="preserve">ACOG Committee Opinion, Number 642, October 2015, </w:t>
      </w:r>
      <w:r w:rsidRPr="7DF42187">
        <w:rPr>
          <w:rFonts w:ascii="Calibri" w:eastAsia="Calibri" w:hAnsi="Calibri" w:cs="Calibri"/>
          <w:color w:val="4C4C4C"/>
          <w:sz w:val="24"/>
          <w:szCs w:val="24"/>
        </w:rPr>
        <w:t xml:space="preserve">Increasing Access to Contraceptive Implants and Intrauterine Devices to Reduce Unintended Pregnancy: </w:t>
      </w:r>
      <w:hyperlink r:id="rId49">
        <w:r w:rsidRPr="7DF42187">
          <w:rPr>
            <w:rStyle w:val="Hyperlink"/>
            <w:rFonts w:ascii="Calibri" w:eastAsia="Calibri" w:hAnsi="Calibri" w:cs="Calibri"/>
            <w:b w:val="0"/>
            <w:bCs w:val="0"/>
            <w:sz w:val="24"/>
            <w:szCs w:val="24"/>
          </w:rPr>
          <w:t>http://www.acog.org/Resources-And-Publications/Committee-Opinions/Committee-on-Gynecologic-Practice/Increasing-Access-to-Contraceptive-Implants-and-Intrauterine-Devices-to-Reduce-Unintended-Pregnanc</w:t>
        </w:r>
        <w:r w:rsidRPr="7DF42187">
          <w:rPr>
            <w:rStyle w:val="Hyperlink"/>
            <w:rFonts w:ascii="Calibri" w:eastAsia="Calibri" w:hAnsi="Calibri" w:cs="Calibri"/>
            <w:sz w:val="24"/>
            <w:szCs w:val="24"/>
          </w:rPr>
          <w:t>y</w:t>
        </w:r>
      </w:hyperlink>
    </w:p>
    <w:p w14:paraId="1498C90A" w14:textId="0820E0E0" w:rsidR="7DF42187" w:rsidRDefault="7DF42187" w:rsidP="7DF42187">
      <w:pPr>
        <w:rPr>
          <w:rFonts w:asciiTheme="minorHAnsi" w:eastAsiaTheme="minorEastAsia" w:hAnsiTheme="minorHAnsi" w:cstheme="minorBidi"/>
          <w:color w:val="0563C1"/>
        </w:rPr>
      </w:pPr>
    </w:p>
    <w:p w14:paraId="46A5D9AE" w14:textId="5D2E26E3" w:rsidR="0099790C"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rPr>
        <w:t> </w:t>
      </w:r>
    </w:p>
    <w:p w14:paraId="11570CAE" w14:textId="7CE3DA62" w:rsidR="0099790C"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rPr>
        <w:t>Katharine Harkins, CNM, MPH </w:t>
      </w:r>
    </w:p>
    <w:p w14:paraId="106519A3" w14:textId="77777777" w:rsidR="0099790C"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sz w:val="20"/>
          <w:szCs w:val="20"/>
        </w:rPr>
        <w:t xml:space="preserve">Resilient Generation – Washington Families 2030 </w:t>
      </w:r>
    </w:p>
    <w:p w14:paraId="119537DE" w14:textId="77777777" w:rsidR="0099790C"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rPr>
      </w:pPr>
      <w:r w:rsidRPr="7DF42187">
        <w:rPr>
          <w:rFonts w:asciiTheme="minorHAnsi" w:eastAsiaTheme="minorEastAsia" w:hAnsiTheme="minorHAnsi" w:cstheme="minorBidi"/>
          <w:color w:val="000000" w:themeColor="text1"/>
          <w:sz w:val="20"/>
          <w:szCs w:val="20"/>
        </w:rPr>
        <w:t>1220 10th Ave E</w:t>
      </w:r>
    </w:p>
    <w:p w14:paraId="248CF539" w14:textId="77777777" w:rsidR="0099790C" w:rsidRDefault="7DF42187" w:rsidP="7DF42187">
      <w:pPr>
        <w:pStyle w:val="NormalWeb"/>
        <w:spacing w:before="0" w:beforeAutospacing="0" w:after="0" w:afterAutospacing="0"/>
        <w:rPr>
          <w:rFonts w:asciiTheme="minorHAnsi" w:eastAsiaTheme="minorEastAsia" w:hAnsiTheme="minorHAnsi" w:cstheme="minorBidi"/>
          <w:color w:val="000000" w:themeColor="text1"/>
          <w:sz w:val="20"/>
          <w:szCs w:val="20"/>
        </w:rPr>
      </w:pPr>
      <w:r w:rsidRPr="7DF42187">
        <w:rPr>
          <w:rFonts w:asciiTheme="minorHAnsi" w:eastAsiaTheme="minorEastAsia" w:hAnsiTheme="minorHAnsi" w:cstheme="minorBidi"/>
          <w:color w:val="000000" w:themeColor="text1"/>
          <w:sz w:val="20"/>
          <w:szCs w:val="20"/>
        </w:rPr>
        <w:t>Seattle, WA 98102</w:t>
      </w:r>
    </w:p>
    <w:p w14:paraId="10057042" w14:textId="6954947C" w:rsidR="00490A34" w:rsidRPr="002D6EAB" w:rsidRDefault="7DF42187" w:rsidP="7DF42187">
      <w:pPr>
        <w:pStyle w:val="NormalWeb"/>
        <w:spacing w:before="0" w:beforeAutospacing="0" w:after="0" w:afterAutospacing="0"/>
        <w:rPr>
          <w:rFonts w:asciiTheme="minorHAnsi" w:eastAsiaTheme="minorEastAsia" w:hAnsiTheme="minorHAnsi" w:cstheme="minorBidi"/>
          <w:color w:val="000000" w:themeColor="text1"/>
          <w:sz w:val="20"/>
          <w:szCs w:val="20"/>
        </w:rPr>
      </w:pPr>
      <w:r w:rsidRPr="7DF42187">
        <w:rPr>
          <w:rFonts w:asciiTheme="minorHAnsi" w:eastAsiaTheme="minorEastAsia" w:hAnsiTheme="minorHAnsi" w:cstheme="minorBidi"/>
          <w:color w:val="000000" w:themeColor="text1"/>
          <w:sz w:val="20"/>
          <w:szCs w:val="20"/>
        </w:rPr>
        <w:t>206 898 8184</w:t>
      </w:r>
      <w:r w:rsidR="00490A34">
        <w:br/>
      </w:r>
      <w:hyperlink r:id="rId50">
        <w:r w:rsidRPr="7DF42187">
          <w:rPr>
            <w:rStyle w:val="Hyperlink"/>
            <w:rFonts w:asciiTheme="minorHAnsi" w:eastAsiaTheme="minorEastAsia" w:hAnsiTheme="minorHAnsi" w:cstheme="minorBidi"/>
            <w:color w:val="000000" w:themeColor="text1"/>
            <w:sz w:val="20"/>
            <w:szCs w:val="20"/>
          </w:rPr>
          <w:t>valerietarico@hotmail.com</w:t>
        </w:r>
      </w:hyperlink>
      <w:r w:rsidRPr="7DF42187">
        <w:rPr>
          <w:rFonts w:asciiTheme="minorHAnsi" w:eastAsiaTheme="minorEastAsia" w:hAnsiTheme="minorHAnsi" w:cstheme="minorBidi"/>
          <w:color w:val="000000" w:themeColor="text1"/>
          <w:sz w:val="20"/>
          <w:szCs w:val="20"/>
        </w:rPr>
        <w:t xml:space="preserve">; </w:t>
      </w:r>
      <w:hyperlink r:id="rId51">
        <w:r w:rsidRPr="7DF42187">
          <w:rPr>
            <w:rStyle w:val="Hyperlink"/>
            <w:rFonts w:asciiTheme="minorHAnsi" w:eastAsiaTheme="minorEastAsia" w:hAnsiTheme="minorHAnsi" w:cstheme="minorBidi"/>
            <w:color w:val="000000" w:themeColor="text1"/>
            <w:sz w:val="20"/>
            <w:szCs w:val="20"/>
          </w:rPr>
          <w:t>harkinsjkd@msn.com</w:t>
        </w:r>
      </w:hyperlink>
      <w:r w:rsidRPr="7DF42187">
        <w:rPr>
          <w:rFonts w:asciiTheme="minorHAnsi" w:eastAsiaTheme="minorEastAsia" w:hAnsiTheme="minorHAnsi" w:cstheme="minorBidi"/>
          <w:color w:val="000000" w:themeColor="text1"/>
          <w:sz w:val="20"/>
          <w:szCs w:val="20"/>
        </w:rPr>
        <w:t xml:space="preserve"> </w:t>
      </w:r>
    </w:p>
    <w:p w14:paraId="07294B24" w14:textId="05EB03F2" w:rsidR="0099790C" w:rsidRPr="002D6EAB" w:rsidRDefault="0099790C" w:rsidP="7DF42187">
      <w:pPr>
        <w:pStyle w:val="NormalWeb"/>
        <w:spacing w:before="0" w:beforeAutospacing="0" w:after="0" w:afterAutospacing="0"/>
        <w:rPr>
          <w:rFonts w:asciiTheme="minorHAnsi" w:eastAsiaTheme="minorEastAsia" w:hAnsiTheme="minorHAnsi" w:cstheme="minorBidi"/>
          <w:color w:val="000000" w:themeColor="text1"/>
          <w:sz w:val="20"/>
          <w:szCs w:val="20"/>
        </w:rPr>
      </w:pPr>
    </w:p>
    <w:p w14:paraId="4EA860AD" w14:textId="4E7044C8" w:rsidR="0099790C" w:rsidRPr="002D6EAB" w:rsidRDefault="00BE6B50" w:rsidP="0ED971F4">
      <w:pPr>
        <w:ind w:left="6480"/>
        <w:jc w:val="right"/>
        <w:rPr>
          <w:rFonts w:ascii="Avenir Book" w:eastAsia="Avenir Book" w:hAnsi="Avenir Book" w:cs="Avenir Book"/>
          <w:color w:val="000000" w:themeColor="text1"/>
          <w:sz w:val="22"/>
          <w:szCs w:val="22"/>
        </w:rPr>
      </w:pPr>
      <w:r>
        <w:rPr>
          <w:rFonts w:asciiTheme="minorHAnsi" w:eastAsiaTheme="minorEastAsia" w:hAnsiTheme="minorHAnsi" w:cstheme="minorBidi"/>
          <w:color w:val="000000" w:themeColor="text1"/>
          <w:sz w:val="22"/>
          <w:szCs w:val="22"/>
        </w:rPr>
        <w:t>March 11</w:t>
      </w:r>
      <w:r w:rsidR="0ED971F4" w:rsidRPr="0ED971F4">
        <w:rPr>
          <w:rFonts w:asciiTheme="minorHAnsi" w:eastAsiaTheme="minorEastAsia" w:hAnsiTheme="minorHAnsi" w:cstheme="minorBidi"/>
          <w:color w:val="000000" w:themeColor="text1"/>
          <w:sz w:val="22"/>
          <w:szCs w:val="22"/>
        </w:rPr>
        <w:t>, 2017</w:t>
      </w:r>
      <w:bookmarkStart w:id="0" w:name="_GoBack"/>
      <w:bookmarkEnd w:id="0"/>
    </w:p>
    <w:p w14:paraId="2C91A5F0" w14:textId="77777777" w:rsidR="00D61796" w:rsidRPr="002D6EAB" w:rsidRDefault="000B029C">
      <w:pPr>
        <w:rPr>
          <w:color w:val="000000" w:themeColor="text1"/>
        </w:rPr>
      </w:pPr>
    </w:p>
    <w:sectPr w:rsidR="00D61796" w:rsidRPr="002D6EAB" w:rsidSect="006A47D8">
      <w:footerReference w:type="even" r:id="rId52"/>
      <w:footerReference w:type="default" r:id="rId5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43A6A" w14:textId="77777777" w:rsidR="000B029C" w:rsidRDefault="000B029C" w:rsidP="006A47D8">
      <w:r>
        <w:separator/>
      </w:r>
    </w:p>
  </w:endnote>
  <w:endnote w:type="continuationSeparator" w:id="0">
    <w:p w14:paraId="68871E05" w14:textId="77777777" w:rsidR="000B029C" w:rsidRDefault="000B029C" w:rsidP="006A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A906" w14:textId="77777777" w:rsidR="006A47D8" w:rsidRDefault="006A47D8" w:rsidP="007920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316DB" w14:textId="77777777" w:rsidR="006A47D8" w:rsidRDefault="006A47D8" w:rsidP="006A47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CA995" w14:textId="77777777" w:rsidR="006A47D8" w:rsidRDefault="006A47D8" w:rsidP="007920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CEC">
      <w:rPr>
        <w:rStyle w:val="PageNumber"/>
        <w:noProof/>
      </w:rPr>
      <w:t>1</w:t>
    </w:r>
    <w:r>
      <w:rPr>
        <w:rStyle w:val="PageNumber"/>
      </w:rPr>
      <w:fldChar w:fldCharType="end"/>
    </w:r>
  </w:p>
  <w:p w14:paraId="7813CA81" w14:textId="77777777" w:rsidR="006A47D8" w:rsidRDefault="006A47D8" w:rsidP="006A47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D1448" w14:textId="77777777" w:rsidR="000B029C" w:rsidRDefault="000B029C" w:rsidP="006A47D8">
      <w:r>
        <w:separator/>
      </w:r>
    </w:p>
  </w:footnote>
  <w:footnote w:type="continuationSeparator" w:id="0">
    <w:p w14:paraId="3BD05D32" w14:textId="77777777" w:rsidR="000B029C" w:rsidRDefault="000B029C" w:rsidP="006A47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F5C16"/>
    <w:multiLevelType w:val="multilevel"/>
    <w:tmpl w:val="0A12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10C66"/>
    <w:multiLevelType w:val="hybridMultilevel"/>
    <w:tmpl w:val="9B3A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C66A6"/>
    <w:multiLevelType w:val="multilevel"/>
    <w:tmpl w:val="5566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560E1"/>
    <w:multiLevelType w:val="multilevel"/>
    <w:tmpl w:val="D04C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E0649C"/>
    <w:multiLevelType w:val="multilevel"/>
    <w:tmpl w:val="E3D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8E2DB5"/>
    <w:multiLevelType w:val="multilevel"/>
    <w:tmpl w:val="4B08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5787C"/>
    <w:multiLevelType w:val="multilevel"/>
    <w:tmpl w:val="E046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0C"/>
    <w:rsid w:val="0004389B"/>
    <w:rsid w:val="00092B96"/>
    <w:rsid w:val="000A09D0"/>
    <w:rsid w:val="000B029C"/>
    <w:rsid w:val="000C6951"/>
    <w:rsid w:val="000D1097"/>
    <w:rsid w:val="000D139B"/>
    <w:rsid w:val="000F6310"/>
    <w:rsid w:val="00136598"/>
    <w:rsid w:val="00195CA7"/>
    <w:rsid w:val="00250195"/>
    <w:rsid w:val="00265B7F"/>
    <w:rsid w:val="0027546E"/>
    <w:rsid w:val="00275F27"/>
    <w:rsid w:val="002A4E54"/>
    <w:rsid w:val="002D6EAB"/>
    <w:rsid w:val="00324AB7"/>
    <w:rsid w:val="0036060A"/>
    <w:rsid w:val="00390A49"/>
    <w:rsid w:val="003B3FA9"/>
    <w:rsid w:val="003E2836"/>
    <w:rsid w:val="003E76C8"/>
    <w:rsid w:val="0041764B"/>
    <w:rsid w:val="00425895"/>
    <w:rsid w:val="00451E31"/>
    <w:rsid w:val="00461A4D"/>
    <w:rsid w:val="00465418"/>
    <w:rsid w:val="0048777D"/>
    <w:rsid w:val="00490A34"/>
    <w:rsid w:val="004D3284"/>
    <w:rsid w:val="004E2DAC"/>
    <w:rsid w:val="005819EE"/>
    <w:rsid w:val="00585D2D"/>
    <w:rsid w:val="00606DF9"/>
    <w:rsid w:val="00635223"/>
    <w:rsid w:val="0065638F"/>
    <w:rsid w:val="00674008"/>
    <w:rsid w:val="006907E6"/>
    <w:rsid w:val="006A47D8"/>
    <w:rsid w:val="007116F8"/>
    <w:rsid w:val="007D12BC"/>
    <w:rsid w:val="00883C8A"/>
    <w:rsid w:val="008B7D01"/>
    <w:rsid w:val="009147F1"/>
    <w:rsid w:val="009472E0"/>
    <w:rsid w:val="0099790C"/>
    <w:rsid w:val="009C13A3"/>
    <w:rsid w:val="00A24D99"/>
    <w:rsid w:val="00A32277"/>
    <w:rsid w:val="00A65D00"/>
    <w:rsid w:val="00AF56E4"/>
    <w:rsid w:val="00B06965"/>
    <w:rsid w:val="00B10423"/>
    <w:rsid w:val="00B1206B"/>
    <w:rsid w:val="00B57FF3"/>
    <w:rsid w:val="00BE6B50"/>
    <w:rsid w:val="00C05EE6"/>
    <w:rsid w:val="00C4369F"/>
    <w:rsid w:val="00CF185C"/>
    <w:rsid w:val="00D147B7"/>
    <w:rsid w:val="00DE59CF"/>
    <w:rsid w:val="00E41CF3"/>
    <w:rsid w:val="00E43EFD"/>
    <w:rsid w:val="00E7652C"/>
    <w:rsid w:val="00E95B43"/>
    <w:rsid w:val="00EB00CE"/>
    <w:rsid w:val="00F34A32"/>
    <w:rsid w:val="00F66CEC"/>
    <w:rsid w:val="00F82666"/>
    <w:rsid w:val="00FE0122"/>
    <w:rsid w:val="00FF70AC"/>
    <w:rsid w:val="0ED971F4"/>
    <w:rsid w:val="7DF421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33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122"/>
    <w:rPr>
      <w:rFonts w:ascii="Times New Roman" w:hAnsi="Times New Roman" w:cs="Times New Roman"/>
    </w:rPr>
  </w:style>
  <w:style w:type="paragraph" w:styleId="Heading1">
    <w:name w:val="heading 1"/>
    <w:basedOn w:val="Normal"/>
    <w:link w:val="Heading1Char"/>
    <w:uiPriority w:val="9"/>
    <w:qFormat/>
    <w:rsid w:val="00606DF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90C"/>
    <w:pPr>
      <w:spacing w:before="100" w:beforeAutospacing="1" w:after="100" w:afterAutospacing="1"/>
    </w:pPr>
  </w:style>
  <w:style w:type="character" w:styleId="Hyperlink">
    <w:name w:val="Hyperlink"/>
    <w:basedOn w:val="DefaultParagraphFont"/>
    <w:uiPriority w:val="99"/>
    <w:unhideWhenUsed/>
    <w:rsid w:val="0099790C"/>
    <w:rPr>
      <w:color w:val="0563C1" w:themeColor="hyperlink"/>
      <w:u w:val="single"/>
    </w:rPr>
  </w:style>
  <w:style w:type="character" w:customStyle="1" w:styleId="apple-converted-space">
    <w:name w:val="apple-converted-space"/>
    <w:basedOn w:val="DefaultParagraphFont"/>
    <w:rsid w:val="0099790C"/>
  </w:style>
  <w:style w:type="character" w:customStyle="1" w:styleId="xhighlight">
    <w:name w:val="x_highlight"/>
    <w:basedOn w:val="DefaultParagraphFont"/>
    <w:rsid w:val="0099790C"/>
  </w:style>
  <w:style w:type="character" w:styleId="CommentReference">
    <w:name w:val="annotation reference"/>
    <w:basedOn w:val="DefaultParagraphFont"/>
    <w:uiPriority w:val="99"/>
    <w:semiHidden/>
    <w:unhideWhenUsed/>
    <w:rsid w:val="009147F1"/>
    <w:rPr>
      <w:sz w:val="16"/>
      <w:szCs w:val="16"/>
    </w:rPr>
  </w:style>
  <w:style w:type="paragraph" w:styleId="CommentText">
    <w:name w:val="annotation text"/>
    <w:basedOn w:val="Normal"/>
    <w:link w:val="CommentTextChar"/>
    <w:uiPriority w:val="99"/>
    <w:semiHidden/>
    <w:unhideWhenUsed/>
    <w:rsid w:val="009147F1"/>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147F1"/>
    <w:rPr>
      <w:sz w:val="20"/>
      <w:szCs w:val="20"/>
    </w:rPr>
  </w:style>
  <w:style w:type="paragraph" w:styleId="CommentSubject">
    <w:name w:val="annotation subject"/>
    <w:basedOn w:val="CommentText"/>
    <w:next w:val="CommentText"/>
    <w:link w:val="CommentSubjectChar"/>
    <w:uiPriority w:val="99"/>
    <w:semiHidden/>
    <w:unhideWhenUsed/>
    <w:rsid w:val="009147F1"/>
    <w:rPr>
      <w:b/>
      <w:bCs/>
    </w:rPr>
  </w:style>
  <w:style w:type="character" w:customStyle="1" w:styleId="CommentSubjectChar">
    <w:name w:val="Comment Subject Char"/>
    <w:basedOn w:val="CommentTextChar"/>
    <w:link w:val="CommentSubject"/>
    <w:uiPriority w:val="99"/>
    <w:semiHidden/>
    <w:rsid w:val="009147F1"/>
    <w:rPr>
      <w:b/>
      <w:bCs/>
      <w:sz w:val="20"/>
      <w:szCs w:val="20"/>
    </w:rPr>
  </w:style>
  <w:style w:type="paragraph" w:styleId="BalloonText">
    <w:name w:val="Balloon Text"/>
    <w:basedOn w:val="Normal"/>
    <w:link w:val="BalloonTextChar"/>
    <w:uiPriority w:val="99"/>
    <w:semiHidden/>
    <w:unhideWhenUsed/>
    <w:rsid w:val="00914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F1"/>
    <w:rPr>
      <w:rFonts w:ascii="Segoe UI" w:hAnsi="Segoe UI" w:cs="Segoe UI"/>
      <w:sz w:val="18"/>
      <w:szCs w:val="18"/>
    </w:rPr>
  </w:style>
  <w:style w:type="paragraph" w:styleId="Revision">
    <w:name w:val="Revision"/>
    <w:hidden/>
    <w:uiPriority w:val="99"/>
    <w:semiHidden/>
    <w:rsid w:val="008B7D01"/>
  </w:style>
  <w:style w:type="character" w:styleId="FollowedHyperlink">
    <w:name w:val="FollowedHyperlink"/>
    <w:basedOn w:val="DefaultParagraphFont"/>
    <w:uiPriority w:val="99"/>
    <w:semiHidden/>
    <w:unhideWhenUsed/>
    <w:rsid w:val="00324AB7"/>
    <w:rPr>
      <w:color w:val="954F72" w:themeColor="followedHyperlink"/>
      <w:u w:val="single"/>
    </w:rPr>
  </w:style>
  <w:style w:type="character" w:customStyle="1" w:styleId="Heading1Char">
    <w:name w:val="Heading 1 Char"/>
    <w:basedOn w:val="DefaultParagraphFont"/>
    <w:link w:val="Heading1"/>
    <w:uiPriority w:val="9"/>
    <w:rsid w:val="00606DF9"/>
    <w:rPr>
      <w:rFonts w:ascii="Times New Roman" w:hAnsi="Times New Roman" w:cs="Times New Roman"/>
      <w:b/>
      <w:bCs/>
      <w:kern w:val="36"/>
      <w:sz w:val="48"/>
      <w:szCs w:val="48"/>
    </w:rPr>
  </w:style>
  <w:style w:type="character" w:customStyle="1" w:styleId="highlight">
    <w:name w:val="highlight"/>
    <w:basedOn w:val="DefaultParagraphFont"/>
    <w:rsid w:val="00606DF9"/>
  </w:style>
  <w:style w:type="paragraph" w:styleId="Footer">
    <w:name w:val="footer"/>
    <w:basedOn w:val="Normal"/>
    <w:link w:val="FooterChar"/>
    <w:uiPriority w:val="99"/>
    <w:unhideWhenUsed/>
    <w:rsid w:val="006A47D8"/>
    <w:pPr>
      <w:tabs>
        <w:tab w:val="center" w:pos="4680"/>
        <w:tab w:val="right" w:pos="9360"/>
      </w:tabs>
    </w:pPr>
  </w:style>
  <w:style w:type="character" w:customStyle="1" w:styleId="FooterChar">
    <w:name w:val="Footer Char"/>
    <w:basedOn w:val="DefaultParagraphFont"/>
    <w:link w:val="Footer"/>
    <w:uiPriority w:val="99"/>
    <w:rsid w:val="006A47D8"/>
    <w:rPr>
      <w:rFonts w:ascii="Times New Roman" w:hAnsi="Times New Roman" w:cs="Times New Roman"/>
    </w:rPr>
  </w:style>
  <w:style w:type="character" w:styleId="PageNumber">
    <w:name w:val="page number"/>
    <w:basedOn w:val="DefaultParagraphFont"/>
    <w:uiPriority w:val="99"/>
    <w:semiHidden/>
    <w:unhideWhenUsed/>
    <w:rsid w:val="006A47D8"/>
  </w:style>
  <w:style w:type="paragraph" w:styleId="ListParagraph">
    <w:name w:val="List Paragraph"/>
    <w:basedOn w:val="Normal"/>
    <w:uiPriority w:val="34"/>
    <w:qFormat/>
    <w:rsid w:val="00F8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79941">
      <w:bodyDiv w:val="1"/>
      <w:marLeft w:val="0"/>
      <w:marRight w:val="0"/>
      <w:marTop w:val="0"/>
      <w:marBottom w:val="0"/>
      <w:divBdr>
        <w:top w:val="none" w:sz="0" w:space="0" w:color="auto"/>
        <w:left w:val="none" w:sz="0" w:space="0" w:color="auto"/>
        <w:bottom w:val="none" w:sz="0" w:space="0" w:color="auto"/>
        <w:right w:val="none" w:sz="0" w:space="0" w:color="auto"/>
      </w:divBdr>
    </w:div>
    <w:div w:id="925265757">
      <w:bodyDiv w:val="1"/>
      <w:marLeft w:val="0"/>
      <w:marRight w:val="0"/>
      <w:marTop w:val="0"/>
      <w:marBottom w:val="0"/>
      <w:divBdr>
        <w:top w:val="none" w:sz="0" w:space="0" w:color="auto"/>
        <w:left w:val="none" w:sz="0" w:space="0" w:color="auto"/>
        <w:bottom w:val="none" w:sz="0" w:space="0" w:color="auto"/>
        <w:right w:val="none" w:sz="0" w:space="0" w:color="auto"/>
      </w:divBdr>
    </w:div>
    <w:div w:id="1007093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evelopingchild.harvard.edu/resources/from-best-practices-to-breakthrough-impacts/" TargetMode="External"/><Relationship Id="rId14" Type="http://schemas.openxmlformats.org/officeDocument/2006/relationships/hyperlink" Target="http://developingchild.harvard.edu/resources/from-best-practices-to-breakthrough-impacts/" TargetMode="External"/><Relationship Id="rId15" Type="http://schemas.openxmlformats.org/officeDocument/2006/relationships/hyperlink" Target="https://www.cdc.gov/mmwr/volumes/66/wr/mm6609a2.htm?s_cid=mm6609a2_w" TargetMode="External"/><Relationship Id="rId16" Type="http://schemas.openxmlformats.org/officeDocument/2006/relationships/hyperlink" Target="https://www.ncbi.nlm.nih.gov/pubmed/21036512" TargetMode="External"/><Relationship Id="rId17" Type="http://schemas.openxmlformats.org/officeDocument/2006/relationships/hyperlink" Target="https://www.guttmacher.org/report/social-and-economic-benefits-womens-ability-determine-whether-and-when-have-children" TargetMode="External"/><Relationship Id="rId18" Type="http://schemas.openxmlformats.org/officeDocument/2006/relationships/hyperlink" Target="http://www.ncbi.nlm.nih.gov/pubmed/?term=Goldthwaite%20LM%5BAuthor%5D&amp;cauthor=true&amp;cauthor_uid=26180990" TargetMode="External"/><Relationship Id="rId19" Type="http://schemas.openxmlformats.org/officeDocument/2006/relationships/hyperlink" Target="http://www.ncbi.nlm.nih.gov/pubmed/?term=Duca%20L%5BAuthor%5D&amp;cauthor=true&amp;cauthor_uid=26180990" TargetMode="External"/><Relationship Id="rId50" Type="http://schemas.openxmlformats.org/officeDocument/2006/relationships/hyperlink" Target="mailto:valerietarico@hotmail.com" TargetMode="External"/><Relationship Id="rId51" Type="http://schemas.openxmlformats.org/officeDocument/2006/relationships/hyperlink" Target="mailto:harkinsjkd@msn.com"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www.ncbi.nlm.nih.gov/pubmed/?term=Giles%20WH%5BAuthor%5D&amp;cauthor=true&amp;cauthor_uid=12100801" TargetMode="External"/><Relationship Id="rId41" Type="http://schemas.openxmlformats.org/officeDocument/2006/relationships/hyperlink" Target="https://www.ncbi.nlm.nih.gov/pubmed/12100801" TargetMode="External"/><Relationship Id="rId42" Type="http://schemas.openxmlformats.org/officeDocument/2006/relationships/hyperlink" Target="https://www.cdc.gov/teenpregnancy/projects-initiatives/contraceptive-action-plan-project.html" TargetMode="External"/><Relationship Id="rId43" Type="http://schemas.openxmlformats.org/officeDocument/2006/relationships/hyperlink" Target="http://www.aafp.org/about/policies/all/preconception-care.html" TargetMode="External"/><Relationship Id="rId44" Type="http://schemas.openxmlformats.org/officeDocument/2006/relationships/hyperlink" Target="http://www.acog.org/About-ACOG/ACOG-Departments/Long-Acting-Reversible-Contraception" TargetMode="External"/><Relationship Id="rId45" Type="http://schemas.openxmlformats.org/officeDocument/2006/relationships/hyperlink" Target="https://www.acog.org/-/media/Committee-Opinions/Committee-on-Health-Care-for-Underserved-Women/co654.pdf?dmc=1&amp;ts=20160202T0904511965" TargetMode="External"/><Relationship Id="rId46" Type="http://schemas.openxmlformats.org/officeDocument/2006/relationships/hyperlink" Target="http://journals.lww.com/greenjournal/toc/2016/08000" TargetMode="External"/><Relationship Id="rId47" Type="http://schemas.openxmlformats.org/officeDocument/2006/relationships/hyperlink" Target="http://journals.lww.com/greenjournal/Fulltext/2016/08000/Committee_Opinion_No__670_Summary___Immediate.52.aspx" TargetMode="External"/><Relationship Id="rId48" Type="http://schemas.openxmlformats.org/officeDocument/2006/relationships/hyperlink" Target="http://www.acog.org/Resources-And-Publications/Committee-Opinions/Committee-on-Adolescent-Health-Care/Comprehensive-Sexuality-Education" TargetMode="External"/><Relationship Id="rId49" Type="http://schemas.openxmlformats.org/officeDocument/2006/relationships/hyperlink" Target="http://www.acog.org/Resources-And-Publications/Committee-Opinions/Committee-on-Gynecologic-Practice/Increasing-Access-to-Contraceptive-Implants-and-Intrauterine-Devices-to-Reduce-Unintended-Pregnanc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14754944/" TargetMode="External"/><Relationship Id="rId9" Type="http://schemas.openxmlformats.org/officeDocument/2006/relationships/hyperlink" Target="https://www.ncbi.nlm.nih.gov/pubmed/24135662" TargetMode="External"/><Relationship Id="rId30" Type="http://schemas.openxmlformats.org/officeDocument/2006/relationships/hyperlink" Target="https://www.ncbi.nlm.nih.gov/pubmed/?term=Croft%20JB%5BAuthor%5D&amp;cauthor=true&amp;cauthor_uid=11158493" TargetMode="External"/><Relationship Id="rId31" Type="http://schemas.openxmlformats.org/officeDocument/2006/relationships/hyperlink" Target="https://www.ncbi.nlm.nih.gov/pubmed/?term=Williamson%20DF%5BAuthor%5D&amp;cauthor=true&amp;cauthor_uid=11158493" TargetMode="External"/><Relationship Id="rId32" Type="http://schemas.openxmlformats.org/officeDocument/2006/relationships/hyperlink" Target="https://www.ncbi.nlm.nih.gov/pubmed/?term=Santelli%20J%5BAuthor%5D&amp;cauthor=true&amp;cauthor_uid=11158493" TargetMode="External"/><Relationship Id="rId33" Type="http://schemas.openxmlformats.org/officeDocument/2006/relationships/hyperlink" Target="https://www.ncbi.nlm.nih.gov/pubmed/?term=Dietz%20PM%5BAuthor%5D&amp;cauthor=true&amp;cauthor_uid=11158493" TargetMode="External"/><Relationship Id="rId34" Type="http://schemas.openxmlformats.org/officeDocument/2006/relationships/hyperlink" Target="https://www.ncbi.nlm.nih.gov/pubmed/11158493" TargetMode="External"/><Relationship Id="rId35" Type="http://schemas.openxmlformats.org/officeDocument/2006/relationships/hyperlink" Target="https://www.ncbi.nlm.nih.gov/pubmed/?term=Chapman%20DP%5BAuthor%5D&amp;cauthor=true&amp;cauthor_uid=12100801" TargetMode="External"/><Relationship Id="rId36" Type="http://schemas.openxmlformats.org/officeDocument/2006/relationships/hyperlink" Target="https://www.ncbi.nlm.nih.gov/pubmed/?term=Felitti%20VJ%5BAuthor%5D&amp;cauthor=true&amp;cauthor_uid=12100801" TargetMode="External"/><Relationship Id="rId37" Type="http://schemas.openxmlformats.org/officeDocument/2006/relationships/hyperlink" Target="https://www.ncbi.nlm.nih.gov/pubmed/?term=Edwards%20V%5BAuthor%5D&amp;cauthor=true&amp;cauthor_uid=12100801" TargetMode="External"/><Relationship Id="rId38" Type="http://schemas.openxmlformats.org/officeDocument/2006/relationships/hyperlink" Target="https://www.ncbi.nlm.nih.gov/pubmed/?term=Williamson%20DF%5BAuthor%5D&amp;cauthor=true&amp;cauthor_uid=12100801" TargetMode="External"/><Relationship Id="rId39" Type="http://schemas.openxmlformats.org/officeDocument/2006/relationships/hyperlink" Target="https://www.ncbi.nlm.nih.gov/pubmed/?term=Croft%20JB%5BAuthor%5D&amp;cauthor=true&amp;cauthor_uid=12100801" TargetMode="External"/><Relationship Id="rId20" Type="http://schemas.openxmlformats.org/officeDocument/2006/relationships/hyperlink" Target="http://www.ncbi.nlm.nih.gov/pubmed/?term=Johnson%20RK%5BAuthor%5D&amp;cauthor=true&amp;cauthor_uid=26180990" TargetMode="External"/><Relationship Id="rId21" Type="http://schemas.openxmlformats.org/officeDocument/2006/relationships/hyperlink" Target="http://www.ncbi.nlm.nih.gov/pubmed/?term=Ostendorf%20D%5BAuthor%5D&amp;cauthor=true&amp;cauthor_uid=26180990" TargetMode="External"/><Relationship Id="rId22" Type="http://schemas.openxmlformats.org/officeDocument/2006/relationships/hyperlink" Target="http://www.ncbi.nlm.nih.gov/pubmed/?term=Sheeder%20J%5BAuthor%5D&amp;cauthor=true&amp;cauthor_uid=26180990" TargetMode="External"/><Relationship Id="rId23" Type="http://schemas.openxmlformats.org/officeDocument/2006/relationships/hyperlink" Target="https://www.ncbi.nlm.nih.gov/pubmed/26180990" TargetMode="External"/><Relationship Id="rId24" Type="http://schemas.openxmlformats.org/officeDocument/2006/relationships/hyperlink" Target="https://www.ncbi.nlm.nih.gov/pubmed/8666086" TargetMode="External"/><Relationship Id="rId25" Type="http://schemas.openxmlformats.org/officeDocument/2006/relationships/hyperlink" Target="https://www.ncbi.nlm.nih.gov/pubmed/20070189" TargetMode="External"/><Relationship Id="rId26" Type="http://schemas.openxmlformats.org/officeDocument/2006/relationships/hyperlink" Target="https://www.ncbi.nlm.nih.gov/pmc/articles/PMC2910826/" TargetMode="External"/><Relationship Id="rId27" Type="http://schemas.openxmlformats.org/officeDocument/2006/relationships/hyperlink" Target="https://www.guttmacher.org/article/2014/10/contraception-drives-decline-teen-pregnancy-and-expanded-access-larc-methods-could" TargetMode="External"/><Relationship Id="rId28" Type="http://schemas.openxmlformats.org/officeDocument/2006/relationships/hyperlink" Target="https://www.ncbi.nlm.nih.gov/pubmed/?term=Felitti%20VJ%5BAuthor%5D&amp;cauthor=true&amp;cauthor_uid=11158493" TargetMode="External"/><Relationship Id="rId29" Type="http://schemas.openxmlformats.org/officeDocument/2006/relationships/hyperlink" Target="https://www.ncbi.nlm.nih.gov/pubmed/?term=Chapman%20DP%5BAuthor%5D&amp;cauthor=true&amp;cauthor_uid=11158493" TargetMode="External"/><Relationship Id="rId10" Type="http://schemas.openxmlformats.org/officeDocument/2006/relationships/hyperlink" Target="https://www.ncbi.nlm.nih.gov/pubmed/22124801" TargetMode="External"/><Relationship Id="rId11" Type="http://schemas.openxmlformats.org/officeDocument/2006/relationships/hyperlink" Target="https://www.ncbi.nlm.nih.gov/pubmed/26707348" TargetMode="External"/><Relationship Id="rId12" Type="http://schemas.openxmlformats.org/officeDocument/2006/relationships/hyperlink" Target="http://www.acog.org/About-ACOG/News-Room/News-Releases/2009/Depression-During-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193F47-FA0A-FE42-AE40-ECDD50B7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2098</Words>
  <Characters>11964</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Harkins</dc:creator>
  <cp:keywords/>
  <dc:description/>
  <cp:lastModifiedBy>Katharine Harkins</cp:lastModifiedBy>
  <cp:revision>2</cp:revision>
  <cp:lastPrinted>2017-02-01T18:55:00Z</cp:lastPrinted>
  <dcterms:created xsi:type="dcterms:W3CDTF">2017-03-10T17:10:00Z</dcterms:created>
  <dcterms:modified xsi:type="dcterms:W3CDTF">2017-03-10T17:10:00Z</dcterms:modified>
  <cp:category/>
</cp:coreProperties>
</file>