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2914A" w14:textId="77777777" w:rsidR="00C83123" w:rsidRDefault="0043331D">
      <w:bookmarkStart w:id="0" w:name="_GoBack"/>
      <w:bookmarkEnd w:id="0"/>
      <w:r>
        <w:rPr>
          <w:noProof/>
        </w:rPr>
        <w:drawing>
          <wp:inline distT="0" distB="0" distL="0" distR="0" wp14:anchorId="550FEA44" wp14:editId="5E9B10BD">
            <wp:extent cx="7123814" cy="993116"/>
            <wp:effectExtent l="0" t="0" r="1270" b="0"/>
            <wp:docPr id="1" name="Picture 1" descr="HCA Internal Fact Sheet 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Internal Fact Sheet Banne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4458" cy="994600"/>
                    </a:xfrm>
                    <a:prstGeom prst="rect">
                      <a:avLst/>
                    </a:prstGeom>
                    <a:noFill/>
                    <a:ln>
                      <a:noFill/>
                    </a:ln>
                  </pic:spPr>
                </pic:pic>
              </a:graphicData>
            </a:graphic>
          </wp:inline>
        </w:drawing>
      </w:r>
    </w:p>
    <w:p w14:paraId="297C98C7" w14:textId="77777777" w:rsidR="006B6997" w:rsidRDefault="006B6997" w:rsidP="006B6997">
      <w:pPr>
        <w:spacing w:after="120" w:line="240" w:lineRule="auto"/>
        <w:rPr>
          <w:rFonts w:ascii="Tahoma" w:hAnsi="Tahoma" w:cs="Tahoma"/>
          <w:color w:val="1C639F"/>
          <w:sz w:val="48"/>
          <w:szCs w:val="48"/>
        </w:rPr>
        <w:sectPr w:rsidR="006B6997" w:rsidSect="00C83123">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pPr>
    </w:p>
    <w:p w14:paraId="2BFDDC6A" w14:textId="77777777" w:rsidR="006B6997" w:rsidRPr="00256C68" w:rsidRDefault="00D42927" w:rsidP="00256C68">
      <w:pPr>
        <w:pStyle w:val="HCAHeading1"/>
      </w:pPr>
      <w:r w:rsidRPr="00256C68">
        <w:t>Community Behavioral Health Reporting &amp; Data Standardization</w:t>
      </w:r>
    </w:p>
    <w:p w14:paraId="44FDAB58" w14:textId="77777777" w:rsidR="00B70EAF" w:rsidRPr="009D716C" w:rsidRDefault="00B70EAF" w:rsidP="009D716C">
      <w:pPr>
        <w:pStyle w:val="HCAHeading2"/>
        <w:rPr>
          <w:sz w:val="28"/>
        </w:rPr>
      </w:pPr>
      <w:r w:rsidRPr="009D716C">
        <w:rPr>
          <w:sz w:val="28"/>
        </w:rPr>
        <w:t>Background</w:t>
      </w:r>
    </w:p>
    <w:p w14:paraId="52A32AD4" w14:textId="77777777" w:rsidR="00E8583F" w:rsidRDefault="009247EC" w:rsidP="00256C68">
      <w:pPr>
        <w:tabs>
          <w:tab w:val="left" w:pos="10080"/>
        </w:tabs>
        <w:jc w:val="both"/>
      </w:pPr>
      <w:proofErr w:type="gramStart"/>
      <w:r>
        <w:t>As part of the State’s transition to Integrated Managed Care</w:t>
      </w:r>
      <w:r w:rsidR="005E5916">
        <w:t xml:space="preserve"> (IMC)</w:t>
      </w:r>
      <w:r>
        <w:t>, the Health Care Authority</w:t>
      </w:r>
      <w:r w:rsidR="00F318F6">
        <w:t xml:space="preserve"> (HCA)</w:t>
      </w:r>
      <w:r>
        <w:t xml:space="preserve"> identified a need to develop and implement a </w:t>
      </w:r>
      <w:r w:rsidR="001029AA">
        <w:t xml:space="preserve">long-term, </w:t>
      </w:r>
      <w:r>
        <w:t>standardized approach</w:t>
      </w:r>
      <w:r w:rsidR="00147ACD">
        <w:t xml:space="preserve"> to collect</w:t>
      </w:r>
      <w:r w:rsidR="00E8583F">
        <w:t xml:space="preserve"> </w:t>
      </w:r>
      <w:r w:rsidR="00147ACD">
        <w:t>and report</w:t>
      </w:r>
      <w:r w:rsidR="00E8583F">
        <w:t xml:space="preserve"> non-encounter data (i.e. behavioral health (BH) supplemental transactions) to </w:t>
      </w:r>
      <w:r w:rsidR="00147ACD">
        <w:t xml:space="preserve">meet </w:t>
      </w:r>
      <w:r w:rsidR="00E8583F">
        <w:t>federal block grant reporting requirements</w:t>
      </w:r>
      <w:r w:rsidR="00147ACD">
        <w:t xml:space="preserve"> and</w:t>
      </w:r>
      <w:r w:rsidR="00E8583F">
        <w:t xml:space="preserve"> state reporting needs, minimize</w:t>
      </w:r>
      <w:r w:rsidR="00147ACD">
        <w:t xml:space="preserve"> administrative</w:t>
      </w:r>
      <w:r w:rsidR="00E8583F">
        <w:t xml:space="preserve"> burden on behavioral health providers</w:t>
      </w:r>
      <w:r w:rsidR="00352519">
        <w:t>, and ensure timely and accurate federal grant reporting</w:t>
      </w:r>
      <w:r w:rsidR="00147ACD">
        <w:t>.</w:t>
      </w:r>
      <w:proofErr w:type="gramEnd"/>
      <w:r w:rsidR="00E8583F">
        <w:t xml:space="preserve"> </w:t>
      </w:r>
    </w:p>
    <w:p w14:paraId="58AEFB61" w14:textId="77777777" w:rsidR="00147ACD" w:rsidRPr="009D716C" w:rsidRDefault="00147ACD" w:rsidP="00147ACD">
      <w:pPr>
        <w:pStyle w:val="HCAHeading2"/>
        <w:rPr>
          <w:sz w:val="28"/>
        </w:rPr>
      </w:pPr>
      <w:r w:rsidRPr="009D716C">
        <w:rPr>
          <w:sz w:val="28"/>
        </w:rPr>
        <w:t xml:space="preserve">What are </w:t>
      </w:r>
      <w:r w:rsidR="00352519">
        <w:rPr>
          <w:sz w:val="28"/>
        </w:rPr>
        <w:t>BH</w:t>
      </w:r>
      <w:r w:rsidRPr="009D716C">
        <w:rPr>
          <w:sz w:val="28"/>
        </w:rPr>
        <w:t xml:space="preserve"> Supplemental Transactions?</w:t>
      </w:r>
    </w:p>
    <w:p w14:paraId="4BEE9573" w14:textId="77777777" w:rsidR="00147ACD" w:rsidRDefault="00147ACD" w:rsidP="00147ACD">
      <w:pPr>
        <w:jc w:val="both"/>
      </w:pPr>
      <w:r w:rsidRPr="00EB0B52">
        <w:rPr>
          <w:rFonts w:cs="Calibri"/>
        </w:rPr>
        <w:t>These transactions include supplemental data</w:t>
      </w:r>
      <w:r>
        <w:rPr>
          <w:rFonts w:cs="Calibri"/>
        </w:rPr>
        <w:t>,</w:t>
      </w:r>
      <w:r w:rsidRPr="00EB0B52">
        <w:rPr>
          <w:rFonts w:cs="Calibri"/>
        </w:rPr>
        <w:t xml:space="preserve"> including additional demographic and social </w:t>
      </w:r>
      <w:r w:rsidR="00AD4280">
        <w:rPr>
          <w:rFonts w:cs="Calibri"/>
        </w:rPr>
        <w:t>determinants</w:t>
      </w:r>
      <w:r w:rsidR="00AD4280" w:rsidRPr="00EB0B52">
        <w:rPr>
          <w:rFonts w:cs="Calibri"/>
        </w:rPr>
        <w:t xml:space="preserve"> </w:t>
      </w:r>
      <w:r w:rsidRPr="00EB0B52">
        <w:rPr>
          <w:rFonts w:cs="Calibri"/>
        </w:rPr>
        <w:t>data</w:t>
      </w:r>
      <w:r>
        <w:rPr>
          <w:rFonts w:cs="Calibri"/>
        </w:rPr>
        <w:t>,</w:t>
      </w:r>
      <w:r w:rsidRPr="00EB0B52">
        <w:rPr>
          <w:rFonts w:cs="Calibri"/>
        </w:rPr>
        <w:t xml:space="preserve"> as well as service episode and outcome data</w:t>
      </w:r>
      <w:r>
        <w:rPr>
          <w:rFonts w:cs="Calibri"/>
        </w:rPr>
        <w:t xml:space="preserve">.  </w:t>
      </w:r>
      <w:r w:rsidR="0099592E">
        <w:rPr>
          <w:rFonts w:cs="Calibri"/>
        </w:rPr>
        <w:t>HCA collects and submits this data</w:t>
      </w:r>
      <w:r w:rsidRPr="00EB0B52">
        <w:rPr>
          <w:rFonts w:cs="Calibri"/>
        </w:rPr>
        <w:t xml:space="preserve"> </w:t>
      </w:r>
      <w:r>
        <w:t xml:space="preserve">to fulfill the federal </w:t>
      </w:r>
      <w:r w:rsidR="008659B8">
        <w:t>Substance Abuse and Mental Health Services Administration’s (</w:t>
      </w:r>
      <w:r>
        <w:t>SAMHSA</w:t>
      </w:r>
      <w:r w:rsidR="008659B8">
        <w:t>)</w:t>
      </w:r>
      <w:r>
        <w:t xml:space="preserve"> Treatment Episode Data Set (TEDS) and National Outcome Measures (NOMS) reporting requirements, and support other necessary federal and state data and reporting needs. </w:t>
      </w:r>
    </w:p>
    <w:p w14:paraId="1AE8351F" w14:textId="77777777" w:rsidR="008B738E" w:rsidRDefault="008B738E" w:rsidP="008C5F7F">
      <w:pPr>
        <w:pStyle w:val="HCAHeading2"/>
        <w:rPr>
          <w:sz w:val="28"/>
        </w:rPr>
      </w:pPr>
      <w:r w:rsidRPr="00A803CB">
        <w:rPr>
          <w:sz w:val="28"/>
        </w:rPr>
        <w:t>What is the Behavioral Health Data System</w:t>
      </w:r>
      <w:r>
        <w:rPr>
          <w:sz w:val="28"/>
        </w:rPr>
        <w:t xml:space="preserve"> (BHDS) and who uses it?</w:t>
      </w:r>
    </w:p>
    <w:p w14:paraId="594A9FA8" w14:textId="77777777" w:rsidR="0099592E" w:rsidRDefault="00726E73" w:rsidP="008B738E">
      <w:pPr>
        <w:jc w:val="both"/>
      </w:pPr>
      <w:r>
        <w:t>BH supplemental t</w:t>
      </w:r>
      <w:r w:rsidR="008B738E">
        <w:t>ransactions</w:t>
      </w:r>
      <w:r w:rsidR="008B738E" w:rsidRPr="008C5F7F">
        <w:t xml:space="preserve"> </w:t>
      </w:r>
      <w:r w:rsidR="008B738E">
        <w:t>are non-encounter data submissions to the HCA’s Behavioral Health Data System (BHDS).</w:t>
      </w:r>
      <w:r w:rsidR="008B738E" w:rsidRPr="008B738E">
        <w:t xml:space="preserve"> </w:t>
      </w:r>
      <w:r w:rsidR="00654335">
        <w:t xml:space="preserve">Standard data definitions and transaction formats are included in the Behavioral Health Supplemental Transaction </w:t>
      </w:r>
      <w:r>
        <w:t xml:space="preserve">Data </w:t>
      </w:r>
      <w:r w:rsidR="00654335">
        <w:t>Guide</w:t>
      </w:r>
      <w:r>
        <w:t xml:space="preserve"> (also referred to as the “BHDS Data Guide”)</w:t>
      </w:r>
      <w:r w:rsidR="00654335">
        <w:t>.</w:t>
      </w:r>
    </w:p>
    <w:p w14:paraId="1EDBCF1E" w14:textId="77777777" w:rsidR="0099592E" w:rsidRDefault="00E82FF9" w:rsidP="004D531C">
      <w:pPr>
        <w:autoSpaceDE w:val="0"/>
        <w:autoSpaceDN w:val="0"/>
        <w:jc w:val="both"/>
      </w:pPr>
      <w:r>
        <w:t xml:space="preserve">Managed Care Organizations (MCOs) and Behavioral Health-Administrative Services Organizations (BH-ASOs) will be required to collect supplemental transactions from </w:t>
      </w:r>
      <w:r w:rsidRPr="009061FD">
        <w:t>their contr</w:t>
      </w:r>
      <w:r>
        <w:t>acted BH providers of mental health and/or substance use disorder services</w:t>
      </w:r>
      <w:r w:rsidRPr="0099592E">
        <w:t xml:space="preserve"> via a standardized format, and then submit the data to HCA via the BHDS. HCA believes this approach will enable accurate and timely reporting of required data for federal, state, and community purposes, while ensuring that the MCOs and BH-ASOs have access to the data they need to improve health outcomes and effectively manage whole-person care.</w:t>
      </w:r>
      <w:r>
        <w:t xml:space="preserve"> </w:t>
      </w:r>
      <w:r w:rsidRPr="00A24C72">
        <w:rPr>
          <w:rFonts w:cs="Calibri"/>
          <w:bCs/>
        </w:rPr>
        <w:t>HCA will not be requiring the MCOs/BH-ASOs to submit historical data prior to January 1, 2020.</w:t>
      </w:r>
      <w:r w:rsidR="008B738E" w:rsidRPr="0061430F">
        <w:rPr>
          <w:highlight w:val="yellow"/>
        </w:rPr>
        <w:t xml:space="preserve"> </w:t>
      </w:r>
    </w:p>
    <w:p w14:paraId="71A578A1" w14:textId="77777777" w:rsidR="009D716C" w:rsidRPr="009D716C" w:rsidRDefault="009D716C" w:rsidP="009D716C">
      <w:pPr>
        <w:pStyle w:val="HCAHeading2"/>
        <w:rPr>
          <w:sz w:val="28"/>
        </w:rPr>
      </w:pPr>
      <w:r w:rsidRPr="009D716C">
        <w:rPr>
          <w:sz w:val="28"/>
        </w:rPr>
        <w:t xml:space="preserve">Which Behavioral Health Providers </w:t>
      </w:r>
      <w:r w:rsidR="00E05D2E">
        <w:rPr>
          <w:sz w:val="28"/>
        </w:rPr>
        <w:t>w</w:t>
      </w:r>
      <w:r w:rsidRPr="009D716C">
        <w:rPr>
          <w:sz w:val="28"/>
        </w:rPr>
        <w:t xml:space="preserve">ill </w:t>
      </w:r>
      <w:r w:rsidR="00E05D2E">
        <w:rPr>
          <w:sz w:val="28"/>
        </w:rPr>
        <w:t>n</w:t>
      </w:r>
      <w:r w:rsidRPr="009D716C">
        <w:rPr>
          <w:sz w:val="28"/>
        </w:rPr>
        <w:t xml:space="preserve">eed to </w:t>
      </w:r>
      <w:r w:rsidR="00E05D2E">
        <w:rPr>
          <w:sz w:val="28"/>
        </w:rPr>
        <w:t>r</w:t>
      </w:r>
      <w:r w:rsidRPr="009D716C">
        <w:rPr>
          <w:sz w:val="28"/>
        </w:rPr>
        <w:t>eport BH Supplemental Transactions</w:t>
      </w:r>
      <w:r w:rsidR="008B738E">
        <w:rPr>
          <w:sz w:val="28"/>
        </w:rPr>
        <w:t xml:space="preserve"> to MCOs and BH-ASOs?</w:t>
      </w:r>
    </w:p>
    <w:p w14:paraId="7411A44F" w14:textId="77777777" w:rsidR="009D716C" w:rsidRPr="009D716C" w:rsidRDefault="0099592E" w:rsidP="009D716C">
      <w:pPr>
        <w:autoSpaceDE w:val="0"/>
        <w:autoSpaceDN w:val="0"/>
        <w:jc w:val="both"/>
      </w:pPr>
      <w:r>
        <w:t>C</w:t>
      </w:r>
      <w:r w:rsidR="009D716C" w:rsidRPr="009D716C">
        <w:t xml:space="preserve">ontracted providers of mental health and/or substance use disorder services </w:t>
      </w:r>
      <w:r>
        <w:t xml:space="preserve">will be required to </w:t>
      </w:r>
      <w:r w:rsidR="009D716C" w:rsidRPr="009D716C">
        <w:t>collect and submit the BH supplemental transactions, with the exception of individual treatment practitioners practicing outside of a licensed behavioral health agency (BHA), including prescribers (i.e. buprenorphine providers). Th</w:t>
      </w:r>
      <w:r>
        <w:t>is</w:t>
      </w:r>
      <w:r w:rsidR="009D716C" w:rsidRPr="009D716C">
        <w:t xml:space="preserve"> requirement to collect and report this data is not dependent on the particular type or level of service; rather all licensed and certified BHAs that </w:t>
      </w:r>
      <w:proofErr w:type="gramStart"/>
      <w:r w:rsidR="009D716C" w:rsidRPr="009D716C">
        <w:t>are contracted</w:t>
      </w:r>
      <w:proofErr w:type="gramEnd"/>
      <w:r w:rsidR="009D716C" w:rsidRPr="009D716C">
        <w:t xml:space="preserve"> with the MCO</w:t>
      </w:r>
      <w:r>
        <w:t xml:space="preserve">s and </w:t>
      </w:r>
      <w:r w:rsidR="009D716C" w:rsidRPr="009D716C">
        <w:t>BH-ASOs should collect a</w:t>
      </w:r>
      <w:r>
        <w:t xml:space="preserve">nd report this data to the MCOs and </w:t>
      </w:r>
      <w:r w:rsidR="009D716C" w:rsidRPr="009D716C">
        <w:t xml:space="preserve">BH-ASOs. This is true regardless of the funding source </w:t>
      </w:r>
      <w:r w:rsidR="009D716C" w:rsidRPr="009D716C">
        <w:lastRenderedPageBreak/>
        <w:t>of the contract between the MCO and the BHA, so both “in-network” BHAs and “out-of-network” BHAs contracted with an MCO</w:t>
      </w:r>
      <w:r w:rsidR="000103A9">
        <w:t xml:space="preserve"> and </w:t>
      </w:r>
      <w:r w:rsidR="009D716C" w:rsidRPr="009D716C">
        <w:t xml:space="preserve">BH-ASO through a single case agreement need to report this data. However, BHAs that </w:t>
      </w:r>
      <w:proofErr w:type="gramStart"/>
      <w:r w:rsidR="009D716C" w:rsidRPr="009D716C">
        <w:t>are not contracted</w:t>
      </w:r>
      <w:proofErr w:type="gramEnd"/>
      <w:r w:rsidR="009D716C" w:rsidRPr="009D716C">
        <w:t xml:space="preserve"> with the MCO</w:t>
      </w:r>
      <w:r w:rsidR="000103A9">
        <w:t>s and B</w:t>
      </w:r>
      <w:r w:rsidR="009D716C" w:rsidRPr="009D716C">
        <w:t xml:space="preserve">H-ASOs are not required to report. </w:t>
      </w:r>
    </w:p>
    <w:p w14:paraId="63D95339" w14:textId="77777777" w:rsidR="001C5A97" w:rsidRPr="00E05D2E" w:rsidRDefault="001C5A97" w:rsidP="001C5A97">
      <w:pPr>
        <w:pStyle w:val="HCAHeading2"/>
        <w:spacing w:line="276" w:lineRule="auto"/>
        <w:rPr>
          <w:sz w:val="28"/>
        </w:rPr>
      </w:pPr>
      <w:r w:rsidRPr="00E05D2E">
        <w:rPr>
          <w:sz w:val="28"/>
        </w:rPr>
        <w:t xml:space="preserve">What is the </w:t>
      </w:r>
      <w:r w:rsidR="00E05D2E">
        <w:rPr>
          <w:sz w:val="28"/>
        </w:rPr>
        <w:t>t</w:t>
      </w:r>
      <w:r w:rsidRPr="00E05D2E">
        <w:rPr>
          <w:sz w:val="28"/>
        </w:rPr>
        <w:t xml:space="preserve">imeline for BH Supplemental Transaction </w:t>
      </w:r>
      <w:r w:rsidR="00E05D2E">
        <w:rPr>
          <w:sz w:val="28"/>
        </w:rPr>
        <w:t>d</w:t>
      </w:r>
      <w:r w:rsidRPr="00E05D2E">
        <w:rPr>
          <w:sz w:val="28"/>
        </w:rPr>
        <w:t xml:space="preserve">ata </w:t>
      </w:r>
      <w:r w:rsidR="00E05D2E">
        <w:rPr>
          <w:sz w:val="28"/>
        </w:rPr>
        <w:t>c</w:t>
      </w:r>
      <w:r w:rsidRPr="00E05D2E">
        <w:rPr>
          <w:sz w:val="28"/>
        </w:rPr>
        <w:t xml:space="preserve">ollection and </w:t>
      </w:r>
      <w:r w:rsidR="00E05D2E">
        <w:rPr>
          <w:sz w:val="28"/>
        </w:rPr>
        <w:t>r</w:t>
      </w:r>
      <w:r w:rsidRPr="00E05D2E">
        <w:rPr>
          <w:sz w:val="28"/>
        </w:rPr>
        <w:t>eporting?</w:t>
      </w:r>
    </w:p>
    <w:p w14:paraId="235A9A89" w14:textId="77777777" w:rsidR="001C5A97" w:rsidRPr="00F120EF" w:rsidRDefault="001C5A97" w:rsidP="001C5A97">
      <w:pPr>
        <w:pStyle w:val="HCAHeading2"/>
        <w:spacing w:after="200" w:line="276" w:lineRule="auto"/>
        <w:rPr>
          <w:bCs/>
          <w:sz w:val="22"/>
        </w:rPr>
      </w:pPr>
      <w:r w:rsidRPr="00717C47">
        <w:rPr>
          <w:rFonts w:ascii="Calibri" w:hAnsi="Calibri" w:cs="Calibri"/>
          <w:b w:val="0"/>
          <w:color w:val="auto"/>
          <w:sz w:val="22"/>
        </w:rPr>
        <w:t>BH</w:t>
      </w:r>
      <w:r>
        <w:rPr>
          <w:rFonts w:ascii="Calibri" w:hAnsi="Calibri" w:cs="Calibri"/>
          <w:b w:val="0"/>
          <w:color w:val="auto"/>
          <w:sz w:val="22"/>
        </w:rPr>
        <w:t xml:space="preserve"> providers</w:t>
      </w:r>
      <w:r w:rsidRPr="00717C47">
        <w:rPr>
          <w:rFonts w:ascii="Calibri" w:hAnsi="Calibri" w:cs="Calibri"/>
          <w:b w:val="0"/>
          <w:color w:val="auto"/>
          <w:sz w:val="22"/>
        </w:rPr>
        <w:t xml:space="preserve"> must begin collecting BH supplemental transaction data</w:t>
      </w:r>
      <w:r>
        <w:rPr>
          <w:rFonts w:ascii="Calibri" w:hAnsi="Calibri" w:cs="Calibri"/>
          <w:b w:val="0"/>
          <w:color w:val="auto"/>
          <w:sz w:val="22"/>
        </w:rPr>
        <w:t xml:space="preserve"> by January 1, 2020 but may not need to send to the MCOs and BH-ASOs right away</w:t>
      </w:r>
      <w:r w:rsidRPr="00717C47">
        <w:rPr>
          <w:rFonts w:ascii="Calibri" w:hAnsi="Calibri" w:cs="Calibri"/>
          <w:b w:val="0"/>
          <w:color w:val="auto"/>
          <w:sz w:val="22"/>
        </w:rPr>
        <w:t>.</w:t>
      </w:r>
      <w:r w:rsidRPr="00717C47">
        <w:rPr>
          <w:color w:val="auto"/>
        </w:rPr>
        <w:t xml:space="preserve"> </w:t>
      </w:r>
      <w:r>
        <w:rPr>
          <w:rFonts w:ascii="Calibri" w:hAnsi="Calibri" w:cs="Calibri"/>
          <w:b w:val="0"/>
          <w:color w:val="auto"/>
          <w:sz w:val="22"/>
        </w:rPr>
        <w:t xml:space="preserve">MCOs and BH-ASOs must begin reporting that data to HCA no later than October 1, 2020. </w:t>
      </w:r>
      <w:r w:rsidRPr="004D531C">
        <w:rPr>
          <w:rFonts w:ascii="Calibri" w:hAnsi="Calibri" w:cs="Calibri"/>
          <w:b w:val="0"/>
          <w:color w:val="auto"/>
          <w:sz w:val="22"/>
        </w:rPr>
        <w:t>However, the MCOs will begin systems testing in the summer of 2020, so they may request their providers to begin submitting data prior to October 1, 2020.</w:t>
      </w:r>
      <w:r w:rsidRPr="004D531C">
        <w:rPr>
          <w:color w:val="auto"/>
        </w:rPr>
        <w:t xml:space="preserve"> </w:t>
      </w:r>
      <w:r w:rsidRPr="00F120EF">
        <w:rPr>
          <w:color w:val="auto"/>
          <w:sz w:val="22"/>
        </w:rPr>
        <w:t xml:space="preserve">BH-ASO’s may begin </w:t>
      </w:r>
      <w:r>
        <w:rPr>
          <w:color w:val="auto"/>
          <w:sz w:val="22"/>
        </w:rPr>
        <w:t xml:space="preserve">submitting </w:t>
      </w:r>
      <w:r w:rsidRPr="00F120EF">
        <w:rPr>
          <w:color w:val="auto"/>
          <w:sz w:val="22"/>
        </w:rPr>
        <w:t>earlier, as they have systems</w:t>
      </w:r>
      <w:r>
        <w:rPr>
          <w:color w:val="auto"/>
          <w:sz w:val="22"/>
        </w:rPr>
        <w:t xml:space="preserve"> in place</w:t>
      </w:r>
      <w:r w:rsidRPr="00F120EF">
        <w:rPr>
          <w:color w:val="auto"/>
          <w:sz w:val="22"/>
        </w:rPr>
        <w:t>.</w:t>
      </w:r>
      <w:r>
        <w:rPr>
          <w:color w:val="auto"/>
          <w:sz w:val="22"/>
        </w:rPr>
        <w:t xml:space="preserve"> </w:t>
      </w:r>
      <w:r w:rsidRPr="004D531C">
        <w:rPr>
          <w:rFonts w:ascii="Calibri" w:hAnsi="Calibri" w:cs="Calibri"/>
          <w:b w:val="0"/>
          <w:color w:val="auto"/>
          <w:sz w:val="22"/>
        </w:rPr>
        <w:t xml:space="preserve">The MCOs/BH-ASOs </w:t>
      </w:r>
      <w:proofErr w:type="gramStart"/>
      <w:r w:rsidRPr="004D531C">
        <w:rPr>
          <w:rFonts w:ascii="Calibri" w:hAnsi="Calibri" w:cs="Calibri"/>
          <w:b w:val="0"/>
          <w:color w:val="auto"/>
          <w:sz w:val="22"/>
        </w:rPr>
        <w:t>are expected</w:t>
      </w:r>
      <w:proofErr w:type="gramEnd"/>
      <w:r w:rsidRPr="004D531C">
        <w:rPr>
          <w:rFonts w:ascii="Calibri" w:hAnsi="Calibri" w:cs="Calibri"/>
          <w:b w:val="0"/>
          <w:color w:val="auto"/>
          <w:sz w:val="22"/>
        </w:rPr>
        <w:t xml:space="preserve"> to submit the BH supplemental transactions to the Behavioral Health Data System (BHDS) within 30 calendar days of collection or receipt from providers.</w:t>
      </w:r>
      <w:r w:rsidRPr="004D531C">
        <w:rPr>
          <w:color w:val="auto"/>
        </w:rPr>
        <w:t xml:space="preserve"> </w:t>
      </w:r>
    </w:p>
    <w:p w14:paraId="65E731AA" w14:textId="77777777" w:rsidR="001C5A97" w:rsidRPr="004D531C" w:rsidRDefault="001C5A97" w:rsidP="001C5A97">
      <w:pPr>
        <w:pStyle w:val="HCAHeading2"/>
        <w:spacing w:after="200" w:line="276" w:lineRule="auto"/>
        <w:rPr>
          <w:rFonts w:ascii="Calibri" w:hAnsi="Calibri" w:cs="Calibri"/>
          <w:b w:val="0"/>
          <w:color w:val="auto"/>
          <w:sz w:val="22"/>
        </w:rPr>
      </w:pPr>
      <w:r w:rsidRPr="00717C47">
        <w:rPr>
          <w:rFonts w:ascii="Calibri" w:hAnsi="Calibri" w:cs="Calibri"/>
          <w:b w:val="0"/>
          <w:bCs/>
          <w:color w:val="auto"/>
          <w:sz w:val="22"/>
        </w:rPr>
        <w:t>HCA open</w:t>
      </w:r>
      <w:r w:rsidR="00472A45">
        <w:rPr>
          <w:rFonts w:ascii="Calibri" w:hAnsi="Calibri" w:cs="Calibri"/>
          <w:b w:val="0"/>
          <w:bCs/>
          <w:color w:val="auto"/>
          <w:sz w:val="22"/>
        </w:rPr>
        <w:t>ed</w:t>
      </w:r>
      <w:r w:rsidRPr="00717C47">
        <w:rPr>
          <w:rFonts w:ascii="Calibri" w:hAnsi="Calibri" w:cs="Calibri"/>
          <w:b w:val="0"/>
          <w:bCs/>
          <w:color w:val="auto"/>
          <w:sz w:val="22"/>
        </w:rPr>
        <w:t xml:space="preserve"> the </w:t>
      </w:r>
      <w:r w:rsidRPr="00717C47">
        <w:rPr>
          <w:rFonts w:ascii="Calibri" w:hAnsi="Calibri" w:cs="Calibri"/>
          <w:b w:val="0"/>
          <w:color w:val="auto"/>
          <w:sz w:val="22"/>
        </w:rPr>
        <w:t xml:space="preserve">test environment </w:t>
      </w:r>
      <w:r>
        <w:rPr>
          <w:rFonts w:ascii="Calibri" w:hAnsi="Calibri" w:cs="Calibri"/>
          <w:b w:val="0"/>
          <w:color w:val="auto"/>
          <w:sz w:val="22"/>
        </w:rPr>
        <w:t xml:space="preserve">for MCOs and BH-ASOs </w:t>
      </w:r>
      <w:r w:rsidR="00472A45">
        <w:rPr>
          <w:rFonts w:ascii="Calibri" w:hAnsi="Calibri" w:cs="Calibri"/>
          <w:b w:val="0"/>
          <w:color w:val="auto"/>
          <w:sz w:val="22"/>
        </w:rPr>
        <w:t>in</w:t>
      </w:r>
      <w:r w:rsidRPr="00717C47">
        <w:rPr>
          <w:rFonts w:ascii="Calibri" w:hAnsi="Calibri" w:cs="Calibri"/>
          <w:b w:val="0"/>
          <w:color w:val="auto"/>
          <w:sz w:val="22"/>
        </w:rPr>
        <w:t xml:space="preserve"> December 2019.</w:t>
      </w:r>
      <w:r>
        <w:rPr>
          <w:rFonts w:ascii="Calibri" w:hAnsi="Calibri" w:cs="Calibri"/>
          <w:b w:val="0"/>
          <w:color w:val="auto"/>
          <w:sz w:val="22"/>
        </w:rPr>
        <w:t xml:space="preserve"> The </w:t>
      </w:r>
      <w:r w:rsidRPr="00717C47">
        <w:rPr>
          <w:rFonts w:ascii="Calibri" w:hAnsi="Calibri" w:cs="Calibri"/>
          <w:b w:val="0"/>
          <w:bCs/>
          <w:color w:val="auto"/>
          <w:sz w:val="22"/>
        </w:rPr>
        <w:t xml:space="preserve">production environment for </w:t>
      </w:r>
      <w:r>
        <w:rPr>
          <w:rFonts w:ascii="Calibri" w:hAnsi="Calibri" w:cs="Calibri"/>
          <w:b w:val="0"/>
          <w:bCs/>
          <w:color w:val="auto"/>
          <w:sz w:val="22"/>
        </w:rPr>
        <w:t xml:space="preserve">MCOs and BH-ASOs </w:t>
      </w:r>
      <w:proofErr w:type="gramStart"/>
      <w:r>
        <w:rPr>
          <w:rFonts w:ascii="Calibri" w:hAnsi="Calibri" w:cs="Calibri"/>
          <w:b w:val="0"/>
          <w:bCs/>
          <w:color w:val="auto"/>
          <w:sz w:val="22"/>
        </w:rPr>
        <w:t>will be opened</w:t>
      </w:r>
      <w:proofErr w:type="gramEnd"/>
      <w:r w:rsidRPr="00717C47">
        <w:rPr>
          <w:rFonts w:ascii="Calibri" w:hAnsi="Calibri" w:cs="Calibri"/>
          <w:b w:val="0"/>
          <w:bCs/>
          <w:color w:val="auto"/>
          <w:sz w:val="22"/>
        </w:rPr>
        <w:t xml:space="preserve"> by January 2020.</w:t>
      </w:r>
      <w:r w:rsidR="008F6A7D">
        <w:rPr>
          <w:rFonts w:ascii="Calibri" w:hAnsi="Calibri" w:cs="Calibri"/>
          <w:b w:val="0"/>
          <w:color w:val="auto"/>
          <w:sz w:val="22"/>
        </w:rPr>
        <w:t xml:space="preserve">  </w:t>
      </w:r>
      <w:r w:rsidRPr="003241F8">
        <w:rPr>
          <w:rFonts w:ascii="Calibri" w:hAnsi="Calibri" w:cs="Calibri"/>
          <w:b w:val="0"/>
          <w:color w:val="auto"/>
          <w:sz w:val="22"/>
        </w:rPr>
        <w:t>Each MCO</w:t>
      </w:r>
      <w:r>
        <w:rPr>
          <w:rFonts w:ascii="Calibri" w:hAnsi="Calibri" w:cs="Calibri"/>
          <w:b w:val="0"/>
          <w:color w:val="auto"/>
          <w:sz w:val="22"/>
        </w:rPr>
        <w:t xml:space="preserve"> and </w:t>
      </w:r>
      <w:r w:rsidRPr="003241F8">
        <w:rPr>
          <w:rFonts w:ascii="Calibri" w:hAnsi="Calibri" w:cs="Calibri"/>
          <w:b w:val="0"/>
          <w:color w:val="auto"/>
          <w:sz w:val="22"/>
        </w:rPr>
        <w:t xml:space="preserve">BH-ASO must assign one person responsible for managing the Secure File Transfer (SFT) account where </w:t>
      </w:r>
      <w:proofErr w:type="gramStart"/>
      <w:r w:rsidRPr="003241F8">
        <w:rPr>
          <w:rFonts w:ascii="Calibri" w:hAnsi="Calibri" w:cs="Calibri"/>
          <w:b w:val="0"/>
          <w:color w:val="auto"/>
          <w:sz w:val="22"/>
        </w:rPr>
        <w:t>they</w:t>
      </w:r>
      <w:proofErr w:type="gramEnd"/>
      <w:r w:rsidRPr="003241F8">
        <w:rPr>
          <w:rFonts w:ascii="Calibri" w:hAnsi="Calibri" w:cs="Calibri"/>
          <w:b w:val="0"/>
          <w:color w:val="auto"/>
          <w:sz w:val="22"/>
        </w:rPr>
        <w:t xml:space="preserve"> will be submitting data. To request a new SFT account or reset your password, or if you have any questions about setting up the SFT account, please contact the HCA Service Desk at </w:t>
      </w:r>
      <w:hyperlink r:id="rId15" w:history="1">
        <w:r w:rsidRPr="003241F8">
          <w:rPr>
            <w:rStyle w:val="Hyperlink"/>
            <w:rFonts w:ascii="Calibri" w:hAnsi="Calibri" w:cs="Calibri"/>
            <w:b w:val="0"/>
            <w:sz w:val="22"/>
          </w:rPr>
          <w:t>HCAservicedesk@hca.wa.gov</w:t>
        </w:r>
      </w:hyperlink>
      <w:r w:rsidRPr="003241F8">
        <w:rPr>
          <w:rFonts w:ascii="Calibri" w:hAnsi="Calibri" w:cs="Calibri"/>
          <w:b w:val="0"/>
          <w:color w:val="auto"/>
          <w:sz w:val="22"/>
        </w:rPr>
        <w:t xml:space="preserve">. Each MCO/BH-ASO will need to send at least one test batch of data no later than </w:t>
      </w:r>
      <w:r w:rsidRPr="004D531C">
        <w:rPr>
          <w:rFonts w:ascii="Calibri" w:hAnsi="Calibri" w:cs="Calibri"/>
          <w:b w:val="0"/>
          <w:color w:val="auto"/>
          <w:sz w:val="22"/>
        </w:rPr>
        <w:t xml:space="preserve">September 1, </w:t>
      </w:r>
      <w:r w:rsidRPr="003241F8">
        <w:rPr>
          <w:rFonts w:ascii="Calibri" w:hAnsi="Calibri" w:cs="Calibri"/>
          <w:b w:val="0"/>
          <w:color w:val="auto"/>
          <w:sz w:val="22"/>
        </w:rPr>
        <w:t>2020.</w:t>
      </w:r>
      <w:r w:rsidRPr="0094022A">
        <w:rPr>
          <w:rFonts w:ascii="Calibri" w:hAnsi="Calibri" w:cs="Calibri"/>
          <w:b w:val="0"/>
          <w:color w:val="auto"/>
          <w:sz w:val="22"/>
        </w:rPr>
        <w:t xml:space="preserve"> The test batch must include 100 transactions and at least 80% of those transactions </w:t>
      </w:r>
      <w:proofErr w:type="gramStart"/>
      <w:r w:rsidRPr="0094022A">
        <w:rPr>
          <w:rFonts w:ascii="Calibri" w:hAnsi="Calibri" w:cs="Calibri"/>
          <w:b w:val="0"/>
          <w:color w:val="auto"/>
          <w:sz w:val="22"/>
        </w:rPr>
        <w:t>must be posted</w:t>
      </w:r>
      <w:proofErr w:type="gramEnd"/>
      <w:r w:rsidRPr="0094022A">
        <w:rPr>
          <w:rFonts w:ascii="Calibri" w:hAnsi="Calibri" w:cs="Calibri"/>
          <w:b w:val="0"/>
          <w:color w:val="auto"/>
          <w:sz w:val="22"/>
        </w:rPr>
        <w:t xml:space="preserve"> successfully, otherwise the MCO/BH-ASO will need to do an additional test batch.</w:t>
      </w:r>
    </w:p>
    <w:p w14:paraId="716933ED" w14:textId="65374AE5" w:rsidR="001029AA" w:rsidRDefault="0073709A" w:rsidP="00717C47">
      <w:pPr>
        <w:pStyle w:val="HCAHeading2"/>
        <w:spacing w:line="276" w:lineRule="auto"/>
        <w:rPr>
          <w:sz w:val="28"/>
        </w:rPr>
      </w:pPr>
      <w:r>
        <w:rPr>
          <w:sz w:val="28"/>
        </w:rPr>
        <w:t>What is</w:t>
      </w:r>
      <w:r w:rsidR="00AB1D4A">
        <w:rPr>
          <w:sz w:val="28"/>
        </w:rPr>
        <w:t xml:space="preserve"> the difference between SERI and BHDS </w:t>
      </w:r>
      <w:r w:rsidR="00726E73">
        <w:rPr>
          <w:sz w:val="28"/>
        </w:rPr>
        <w:t xml:space="preserve">Data </w:t>
      </w:r>
      <w:r w:rsidR="00AB1D4A">
        <w:rPr>
          <w:sz w:val="28"/>
        </w:rPr>
        <w:t>Guide?</w:t>
      </w:r>
    </w:p>
    <w:p w14:paraId="682BA03E" w14:textId="77777777" w:rsidR="005E029B" w:rsidRDefault="00726E73" w:rsidP="00222F86">
      <w:pPr>
        <w:pStyle w:val="HCAHeading2"/>
        <w:spacing w:after="200" w:line="276" w:lineRule="auto"/>
        <w:rPr>
          <w:rFonts w:ascii="Calibri" w:hAnsi="Calibri" w:cs="Calibri"/>
          <w:b w:val="0"/>
          <w:color w:val="auto"/>
          <w:sz w:val="22"/>
        </w:rPr>
      </w:pPr>
      <w:r>
        <w:rPr>
          <w:rFonts w:ascii="Calibri" w:hAnsi="Calibri" w:cs="Calibri"/>
          <w:b w:val="0"/>
          <w:color w:val="auto"/>
          <w:sz w:val="22"/>
        </w:rPr>
        <w:t>The BHDS Data G</w:t>
      </w:r>
      <w:r w:rsidR="00446F3C" w:rsidRPr="00C277D7">
        <w:rPr>
          <w:rFonts w:ascii="Calibri" w:hAnsi="Calibri" w:cs="Calibri"/>
          <w:b w:val="0"/>
          <w:color w:val="auto"/>
          <w:sz w:val="22"/>
        </w:rPr>
        <w:t>uide contains data collection and reporting requirements for BH supplemental transaction</w:t>
      </w:r>
      <w:r w:rsidR="00222F86" w:rsidRPr="00C277D7">
        <w:rPr>
          <w:rFonts w:ascii="Calibri" w:hAnsi="Calibri" w:cs="Calibri"/>
          <w:b w:val="0"/>
          <w:color w:val="auto"/>
          <w:sz w:val="22"/>
        </w:rPr>
        <w:t xml:space="preserve"> data</w:t>
      </w:r>
      <w:r w:rsidR="00446F3C" w:rsidRPr="00C277D7">
        <w:rPr>
          <w:rFonts w:ascii="Calibri" w:hAnsi="Calibri" w:cs="Calibri"/>
          <w:b w:val="0"/>
          <w:color w:val="auto"/>
          <w:sz w:val="22"/>
        </w:rPr>
        <w:t>, also known as non-encounter data, while the Service Encounter Reporting Instructions (SERI) Guide contains data collection and reporting requirements for BH service encounter data.</w:t>
      </w:r>
      <w:r w:rsidR="005E029B">
        <w:rPr>
          <w:rFonts w:ascii="Calibri" w:hAnsi="Calibri" w:cs="Calibri"/>
          <w:b w:val="0"/>
          <w:color w:val="auto"/>
          <w:sz w:val="22"/>
        </w:rPr>
        <w:t xml:space="preserve"> </w:t>
      </w:r>
    </w:p>
    <w:p w14:paraId="6BF9FDE3" w14:textId="43CE9B61" w:rsidR="00036A29" w:rsidRPr="00C277D7" w:rsidRDefault="005E029B" w:rsidP="00222F86">
      <w:pPr>
        <w:pStyle w:val="HCAHeading2"/>
        <w:spacing w:after="200" w:line="276" w:lineRule="auto"/>
        <w:rPr>
          <w:rFonts w:ascii="Calibri" w:hAnsi="Calibri" w:cs="Calibri"/>
          <w:b w:val="0"/>
          <w:color w:val="auto"/>
          <w:sz w:val="22"/>
        </w:rPr>
      </w:pPr>
      <w:r>
        <w:rPr>
          <w:rFonts w:ascii="Calibri" w:hAnsi="Calibri" w:cs="Calibri"/>
          <w:b w:val="0"/>
          <w:color w:val="auto"/>
          <w:sz w:val="22"/>
        </w:rPr>
        <w:t xml:space="preserve">The BHDS Data Guide </w:t>
      </w:r>
      <w:proofErr w:type="gramStart"/>
      <w:r>
        <w:rPr>
          <w:rFonts w:ascii="Calibri" w:hAnsi="Calibri" w:cs="Calibri"/>
          <w:b w:val="0"/>
          <w:color w:val="auto"/>
          <w:sz w:val="22"/>
        </w:rPr>
        <w:t>is posted</w:t>
      </w:r>
      <w:proofErr w:type="gramEnd"/>
      <w:r>
        <w:rPr>
          <w:rFonts w:ascii="Calibri" w:hAnsi="Calibri" w:cs="Calibri"/>
          <w:b w:val="0"/>
          <w:color w:val="auto"/>
          <w:sz w:val="22"/>
        </w:rPr>
        <w:t xml:space="preserve"> on HCA’s website at </w:t>
      </w:r>
      <w:hyperlink r:id="rId16" w:history="1">
        <w:r w:rsidRPr="00E95BBB">
          <w:rPr>
            <w:rStyle w:val="Hyperlink"/>
            <w:rFonts w:ascii="Calibri" w:hAnsi="Calibri" w:cs="Calibri"/>
            <w:b w:val="0"/>
            <w:sz w:val="22"/>
          </w:rPr>
          <w:t>https://www.hca.wa.gov/billers-providers-partners/behavioral-health-recovery/contractor-and-provider-resources</w:t>
        </w:r>
      </w:hyperlink>
      <w:r>
        <w:rPr>
          <w:rFonts w:ascii="Calibri" w:hAnsi="Calibri" w:cs="Calibri"/>
          <w:b w:val="0"/>
          <w:color w:val="auto"/>
          <w:sz w:val="22"/>
        </w:rPr>
        <w:t xml:space="preserve">.  </w:t>
      </w:r>
    </w:p>
    <w:p w14:paraId="708DD1CB" w14:textId="77777777" w:rsidR="00036A29" w:rsidRDefault="0098632C" w:rsidP="00AE04F6">
      <w:pPr>
        <w:pStyle w:val="HCAHeading2"/>
        <w:spacing w:line="276" w:lineRule="auto"/>
        <w:rPr>
          <w:sz w:val="28"/>
        </w:rPr>
      </w:pPr>
      <w:r>
        <w:rPr>
          <w:sz w:val="28"/>
        </w:rPr>
        <w:t xml:space="preserve">Does the BHDS </w:t>
      </w:r>
      <w:r w:rsidR="00726E73">
        <w:rPr>
          <w:sz w:val="28"/>
        </w:rPr>
        <w:t xml:space="preserve">Data Guide </w:t>
      </w:r>
      <w:r>
        <w:rPr>
          <w:sz w:val="28"/>
        </w:rPr>
        <w:t>apply to both the MCOs and BH-ASOs?</w:t>
      </w:r>
    </w:p>
    <w:p w14:paraId="0BB63AFB" w14:textId="77777777" w:rsidR="0098632C" w:rsidRPr="0015566C" w:rsidRDefault="0098632C" w:rsidP="00222F86">
      <w:pPr>
        <w:pStyle w:val="HCAHeading2"/>
        <w:spacing w:after="200" w:line="276" w:lineRule="auto"/>
        <w:rPr>
          <w:rFonts w:ascii="Calibri" w:hAnsi="Calibri" w:cs="Calibri"/>
          <w:b w:val="0"/>
          <w:color w:val="auto"/>
          <w:sz w:val="22"/>
        </w:rPr>
      </w:pPr>
      <w:r w:rsidRPr="0015566C">
        <w:rPr>
          <w:rFonts w:ascii="Calibri" w:hAnsi="Calibri" w:cs="Calibri"/>
          <w:b w:val="0"/>
          <w:color w:val="auto"/>
          <w:sz w:val="22"/>
        </w:rPr>
        <w:t xml:space="preserve">Yes. The MCOs and BH-ASOs must comply with the data collection and reporting requirements provided in the Behavioral Health Supplemental Transaction Guide. </w:t>
      </w:r>
    </w:p>
    <w:p w14:paraId="690167C1" w14:textId="77777777" w:rsidR="0098632C" w:rsidRDefault="0098632C" w:rsidP="00717C47">
      <w:pPr>
        <w:pStyle w:val="HCAHeading2"/>
        <w:spacing w:line="276" w:lineRule="auto"/>
        <w:rPr>
          <w:sz w:val="28"/>
        </w:rPr>
      </w:pPr>
      <w:r>
        <w:rPr>
          <w:sz w:val="28"/>
        </w:rPr>
        <w:t xml:space="preserve">Will the MCOs and/or BH-ASOs </w:t>
      </w:r>
      <w:r w:rsidR="00E05D2E">
        <w:rPr>
          <w:sz w:val="28"/>
        </w:rPr>
        <w:t>r</w:t>
      </w:r>
      <w:r>
        <w:rPr>
          <w:sz w:val="28"/>
        </w:rPr>
        <w:t xml:space="preserve">equire </w:t>
      </w:r>
      <w:r w:rsidR="00E05D2E">
        <w:rPr>
          <w:sz w:val="28"/>
        </w:rPr>
        <w:t>p</w:t>
      </w:r>
      <w:r>
        <w:rPr>
          <w:sz w:val="28"/>
        </w:rPr>
        <w:t xml:space="preserve">roviders to </w:t>
      </w:r>
      <w:r w:rsidR="00E05D2E">
        <w:rPr>
          <w:sz w:val="28"/>
        </w:rPr>
        <w:t>r</w:t>
      </w:r>
      <w:r>
        <w:rPr>
          <w:sz w:val="28"/>
        </w:rPr>
        <w:t xml:space="preserve">eport </w:t>
      </w:r>
      <w:r w:rsidR="00E05D2E">
        <w:rPr>
          <w:sz w:val="28"/>
        </w:rPr>
        <w:t>a</w:t>
      </w:r>
      <w:r>
        <w:rPr>
          <w:sz w:val="28"/>
        </w:rPr>
        <w:t xml:space="preserve">dditional BH Supplemental Transactions </w:t>
      </w:r>
      <w:r w:rsidR="00E05D2E">
        <w:rPr>
          <w:sz w:val="28"/>
        </w:rPr>
        <w:t>n</w:t>
      </w:r>
      <w:r>
        <w:rPr>
          <w:sz w:val="28"/>
        </w:rPr>
        <w:t xml:space="preserve">ot </w:t>
      </w:r>
      <w:r w:rsidR="00E05D2E">
        <w:rPr>
          <w:sz w:val="28"/>
        </w:rPr>
        <w:t>i</w:t>
      </w:r>
      <w:r>
        <w:rPr>
          <w:sz w:val="28"/>
        </w:rPr>
        <w:t>ncluded in the B</w:t>
      </w:r>
      <w:r w:rsidR="00B82F38">
        <w:rPr>
          <w:sz w:val="28"/>
        </w:rPr>
        <w:t>HDS</w:t>
      </w:r>
      <w:r>
        <w:rPr>
          <w:sz w:val="28"/>
        </w:rPr>
        <w:t xml:space="preserve"> </w:t>
      </w:r>
      <w:r w:rsidR="00726E73">
        <w:rPr>
          <w:sz w:val="28"/>
        </w:rPr>
        <w:t xml:space="preserve">Data </w:t>
      </w:r>
      <w:r>
        <w:rPr>
          <w:sz w:val="28"/>
        </w:rPr>
        <w:t>Guide?</w:t>
      </w:r>
    </w:p>
    <w:p w14:paraId="75F63645" w14:textId="4D6A6524" w:rsidR="000D438A" w:rsidRPr="007B790E" w:rsidRDefault="00572CF5" w:rsidP="007B790E">
      <w:pPr>
        <w:pStyle w:val="HCAHeading2"/>
        <w:spacing w:after="200" w:line="276" w:lineRule="auto"/>
        <w:rPr>
          <w:rFonts w:ascii="Calibri" w:hAnsi="Calibri" w:cs="Calibri"/>
          <w:b w:val="0"/>
          <w:color w:val="auto"/>
          <w:sz w:val="22"/>
        </w:rPr>
      </w:pPr>
      <w:r>
        <w:rPr>
          <w:rFonts w:ascii="Calibri" w:hAnsi="Calibri" w:cs="Calibri"/>
          <w:b w:val="0"/>
          <w:color w:val="auto"/>
          <w:sz w:val="22"/>
        </w:rPr>
        <w:t>The</w:t>
      </w:r>
      <w:r w:rsidR="007D5A09" w:rsidRPr="007D5A09">
        <w:rPr>
          <w:rFonts w:ascii="Calibri" w:hAnsi="Calibri" w:cs="Calibri"/>
          <w:b w:val="0"/>
          <w:color w:val="auto"/>
          <w:sz w:val="22"/>
        </w:rPr>
        <w:t xml:space="preserve"> MCOs </w:t>
      </w:r>
      <w:r w:rsidR="00161587">
        <w:rPr>
          <w:rFonts w:ascii="Calibri" w:hAnsi="Calibri" w:cs="Calibri"/>
          <w:b w:val="0"/>
          <w:color w:val="auto"/>
          <w:sz w:val="22"/>
        </w:rPr>
        <w:t>are not currently planning to require their contracted pro</w:t>
      </w:r>
      <w:r w:rsidR="00726E73">
        <w:rPr>
          <w:rFonts w:ascii="Calibri" w:hAnsi="Calibri" w:cs="Calibri"/>
          <w:b w:val="0"/>
          <w:color w:val="auto"/>
          <w:sz w:val="22"/>
        </w:rPr>
        <w:t>viders to report additional BH supplemental t</w:t>
      </w:r>
      <w:r w:rsidR="00161587">
        <w:rPr>
          <w:rFonts w:ascii="Calibri" w:hAnsi="Calibri" w:cs="Calibri"/>
          <w:b w:val="0"/>
          <w:color w:val="auto"/>
          <w:sz w:val="22"/>
        </w:rPr>
        <w:t>ransactions not included in the BHDS Data Guide. The majority of the</w:t>
      </w:r>
      <w:r w:rsidR="0073709A">
        <w:rPr>
          <w:rFonts w:ascii="Calibri" w:hAnsi="Calibri" w:cs="Calibri"/>
          <w:b w:val="0"/>
          <w:color w:val="auto"/>
          <w:sz w:val="22"/>
        </w:rPr>
        <w:t xml:space="preserve"> BH-ASOs</w:t>
      </w:r>
      <w:r w:rsidR="00161587">
        <w:rPr>
          <w:rFonts w:ascii="Calibri" w:hAnsi="Calibri" w:cs="Calibri"/>
          <w:b w:val="0"/>
          <w:color w:val="auto"/>
          <w:sz w:val="22"/>
        </w:rPr>
        <w:t xml:space="preserve"> </w:t>
      </w:r>
      <w:r w:rsidR="0073709A">
        <w:rPr>
          <w:rFonts w:ascii="Calibri" w:hAnsi="Calibri" w:cs="Calibri"/>
          <w:b w:val="0"/>
          <w:color w:val="auto"/>
          <w:sz w:val="22"/>
        </w:rPr>
        <w:t>require</w:t>
      </w:r>
      <w:r w:rsidR="00161587">
        <w:rPr>
          <w:rFonts w:ascii="Calibri" w:hAnsi="Calibri" w:cs="Calibri"/>
          <w:b w:val="0"/>
          <w:color w:val="auto"/>
          <w:sz w:val="22"/>
        </w:rPr>
        <w:t xml:space="preserve"> a few different and/or additional data fields than those included in the BHDS Data Guide</w:t>
      </w:r>
      <w:r>
        <w:rPr>
          <w:rFonts w:ascii="Calibri" w:hAnsi="Calibri" w:cs="Calibri"/>
          <w:b w:val="0"/>
          <w:color w:val="auto"/>
          <w:sz w:val="22"/>
        </w:rPr>
        <w:t>,</w:t>
      </w:r>
      <w:r w:rsidR="00161587">
        <w:rPr>
          <w:rFonts w:ascii="Calibri" w:hAnsi="Calibri" w:cs="Calibri"/>
          <w:b w:val="0"/>
          <w:color w:val="auto"/>
          <w:sz w:val="22"/>
        </w:rPr>
        <w:t xml:space="preserve"> as per their current business practices and needs. Please contact your regional BH-ASO for more information. </w:t>
      </w:r>
    </w:p>
    <w:p w14:paraId="018CE922" w14:textId="77777777" w:rsidR="0098632C" w:rsidRPr="00E05D2E" w:rsidRDefault="0098632C" w:rsidP="00717C47">
      <w:pPr>
        <w:pStyle w:val="HCAHeading2"/>
        <w:spacing w:line="276" w:lineRule="auto"/>
        <w:rPr>
          <w:sz w:val="28"/>
        </w:rPr>
      </w:pPr>
      <w:r w:rsidRPr="00E05D2E">
        <w:rPr>
          <w:sz w:val="28"/>
        </w:rPr>
        <w:lastRenderedPageBreak/>
        <w:t xml:space="preserve">What </w:t>
      </w:r>
      <w:r w:rsidR="00DB7778" w:rsidRPr="00E05D2E">
        <w:rPr>
          <w:sz w:val="28"/>
        </w:rPr>
        <w:t>Are</w:t>
      </w:r>
      <w:r w:rsidRPr="00E05D2E">
        <w:rPr>
          <w:sz w:val="28"/>
        </w:rPr>
        <w:t xml:space="preserve"> HCA’s </w:t>
      </w:r>
      <w:r w:rsidR="00E05D2E">
        <w:rPr>
          <w:sz w:val="28"/>
        </w:rPr>
        <w:t>s</w:t>
      </w:r>
      <w:r w:rsidRPr="00E05D2E">
        <w:rPr>
          <w:sz w:val="28"/>
        </w:rPr>
        <w:t>tandard</w:t>
      </w:r>
      <w:r w:rsidR="00DB7778" w:rsidRPr="00E05D2E">
        <w:rPr>
          <w:sz w:val="28"/>
        </w:rPr>
        <w:t>s</w:t>
      </w:r>
      <w:r w:rsidRPr="00E05D2E">
        <w:rPr>
          <w:sz w:val="28"/>
        </w:rPr>
        <w:t xml:space="preserve"> for </w:t>
      </w:r>
      <w:r w:rsidR="00E05D2E">
        <w:rPr>
          <w:sz w:val="28"/>
        </w:rPr>
        <w:t>d</w:t>
      </w:r>
      <w:r w:rsidRPr="00E05D2E">
        <w:rPr>
          <w:sz w:val="28"/>
        </w:rPr>
        <w:t xml:space="preserve">ata </w:t>
      </w:r>
      <w:r w:rsidR="00E05D2E">
        <w:rPr>
          <w:sz w:val="28"/>
        </w:rPr>
        <w:t>a</w:t>
      </w:r>
      <w:r w:rsidRPr="00E05D2E">
        <w:rPr>
          <w:sz w:val="28"/>
        </w:rPr>
        <w:t xml:space="preserve">ccuracy and </w:t>
      </w:r>
      <w:r w:rsidR="00E05D2E">
        <w:rPr>
          <w:sz w:val="28"/>
        </w:rPr>
        <w:t>c</w:t>
      </w:r>
      <w:r w:rsidRPr="00E05D2E">
        <w:rPr>
          <w:sz w:val="28"/>
        </w:rPr>
        <w:t>ompleteness?</w:t>
      </w:r>
    </w:p>
    <w:p w14:paraId="15D87EC4" w14:textId="77777777" w:rsidR="003245C5" w:rsidRPr="003245C5" w:rsidRDefault="00717C47" w:rsidP="003245C5">
      <w:pPr>
        <w:rPr>
          <w:rFonts w:cs="Calibri"/>
        </w:rPr>
      </w:pPr>
      <w:r>
        <w:rPr>
          <w:rFonts w:cs="Calibri"/>
        </w:rPr>
        <w:t>The</w:t>
      </w:r>
      <w:r w:rsidR="003245C5" w:rsidRPr="003245C5">
        <w:rPr>
          <w:rFonts w:cs="Calibri"/>
        </w:rPr>
        <w:t xml:space="preserve"> MCOs/BH-ASOs must submit the BH supplemental transactions to the</w:t>
      </w:r>
      <w:r w:rsidR="003245C5">
        <w:rPr>
          <w:rFonts w:cs="Calibri"/>
        </w:rPr>
        <w:t xml:space="preserve"> BHDS</w:t>
      </w:r>
      <w:r w:rsidR="003245C5" w:rsidRPr="003245C5">
        <w:rPr>
          <w:rFonts w:cs="Calibri"/>
        </w:rPr>
        <w:t xml:space="preserve"> within 30 calendar days of collection or receipt from providers. At least 80% of transactions </w:t>
      </w:r>
      <w:proofErr w:type="gramStart"/>
      <w:r w:rsidR="003245C5" w:rsidRPr="003245C5">
        <w:rPr>
          <w:rFonts w:cs="Calibri"/>
        </w:rPr>
        <w:t>must be successfully posted</w:t>
      </w:r>
      <w:proofErr w:type="gramEnd"/>
      <w:r w:rsidR="003245C5" w:rsidRPr="003245C5">
        <w:rPr>
          <w:rFonts w:cs="Calibri"/>
        </w:rPr>
        <w:t xml:space="preserve"> to the BHDS. The MCOs/BH-ASOs must correct and resubmit any data that </w:t>
      </w:r>
      <w:proofErr w:type="gramStart"/>
      <w:r w:rsidR="003245C5" w:rsidRPr="003245C5">
        <w:rPr>
          <w:rFonts w:cs="Calibri"/>
        </w:rPr>
        <w:t>is rejected</w:t>
      </w:r>
      <w:proofErr w:type="gramEnd"/>
      <w:r w:rsidR="003245C5" w:rsidRPr="003245C5">
        <w:rPr>
          <w:rFonts w:cs="Calibri"/>
        </w:rPr>
        <w:t xml:space="preserve"> by the BHDS due to errors within 30 calendar days.</w:t>
      </w:r>
    </w:p>
    <w:p w14:paraId="2D83EEA3" w14:textId="77777777" w:rsidR="003245C5" w:rsidRPr="003245C5" w:rsidRDefault="003245C5" w:rsidP="003245C5">
      <w:pPr>
        <w:rPr>
          <w:rFonts w:cs="Calibri"/>
        </w:rPr>
      </w:pPr>
      <w:r w:rsidRPr="003245C5">
        <w:rPr>
          <w:rFonts w:cs="Calibri"/>
        </w:rPr>
        <w:t xml:space="preserve">While 80% of the overall BH supplemental transactions </w:t>
      </w:r>
      <w:proofErr w:type="gramStart"/>
      <w:r w:rsidRPr="003245C5">
        <w:rPr>
          <w:rFonts w:cs="Calibri"/>
        </w:rPr>
        <w:t>need be successfully posted</w:t>
      </w:r>
      <w:proofErr w:type="gramEnd"/>
      <w:r w:rsidRPr="003245C5">
        <w:rPr>
          <w:rFonts w:cs="Calibri"/>
        </w:rPr>
        <w:t xml:space="preserve"> to the BHDS, HCA also requires 80% data completeness for each particular treatment episode. This means that the MCOs/BH-ASOs need to report and successfully post at least 80% of all records for each individual client’s treatment episode. In determining data accuracy, HCA looks at whether all of the data submitted makes sense for that particular client (i.e. any gaps in the treatment episode data, any missing client demographic data, etc.).</w:t>
      </w:r>
    </w:p>
    <w:p w14:paraId="3966A27E" w14:textId="77777777" w:rsidR="0015566C" w:rsidRDefault="0015566C" w:rsidP="00AE04F6">
      <w:pPr>
        <w:pStyle w:val="HCAHeading2"/>
        <w:spacing w:line="276" w:lineRule="auto"/>
        <w:rPr>
          <w:sz w:val="28"/>
        </w:rPr>
      </w:pPr>
      <w:r>
        <w:rPr>
          <w:sz w:val="28"/>
        </w:rPr>
        <w:t>Which facilities trigger reporting the facilities flag transaction, and i</w:t>
      </w:r>
      <w:r w:rsidRPr="0015566C">
        <w:rPr>
          <w:sz w:val="28"/>
        </w:rPr>
        <w:t>s there a number of days in a facility flag that will not require</w:t>
      </w:r>
      <w:r>
        <w:rPr>
          <w:sz w:val="28"/>
        </w:rPr>
        <w:t xml:space="preserve"> a change to the Address record?</w:t>
      </w:r>
    </w:p>
    <w:p w14:paraId="3174919B" w14:textId="77777777" w:rsidR="00222F86" w:rsidRPr="007D5A09" w:rsidRDefault="0015566C" w:rsidP="00222F86">
      <w:pPr>
        <w:pStyle w:val="HCAHeading2"/>
        <w:spacing w:after="200" w:line="276" w:lineRule="auto"/>
        <w:rPr>
          <w:rFonts w:ascii="Calibri" w:hAnsi="Calibri" w:cs="Calibri"/>
          <w:b w:val="0"/>
          <w:color w:val="auto"/>
          <w:sz w:val="22"/>
        </w:rPr>
      </w:pPr>
      <w:r w:rsidRPr="007D5A09">
        <w:rPr>
          <w:rFonts w:ascii="Calibri" w:hAnsi="Calibri" w:cs="Calibri"/>
          <w:b w:val="0"/>
          <w:color w:val="auto"/>
          <w:sz w:val="22"/>
        </w:rPr>
        <w:t xml:space="preserve">The Facility Flag </w:t>
      </w:r>
      <w:proofErr w:type="gramStart"/>
      <w:r w:rsidRPr="007D5A09">
        <w:rPr>
          <w:rFonts w:ascii="Calibri" w:hAnsi="Calibri" w:cs="Calibri"/>
          <w:b w:val="0"/>
          <w:color w:val="auto"/>
          <w:sz w:val="22"/>
        </w:rPr>
        <w:t>should not be used</w:t>
      </w:r>
      <w:proofErr w:type="gramEnd"/>
      <w:r w:rsidRPr="007D5A09">
        <w:rPr>
          <w:rFonts w:ascii="Calibri" w:hAnsi="Calibri" w:cs="Calibri"/>
          <w:b w:val="0"/>
          <w:color w:val="auto"/>
          <w:sz w:val="22"/>
        </w:rPr>
        <w:t xml:space="preserve"> often</w:t>
      </w:r>
      <w:r w:rsidR="00222F86">
        <w:rPr>
          <w:rFonts w:ascii="Calibri" w:hAnsi="Calibri" w:cs="Calibri"/>
          <w:b w:val="0"/>
          <w:color w:val="auto"/>
          <w:sz w:val="22"/>
        </w:rPr>
        <w:t>,</w:t>
      </w:r>
      <w:r w:rsidRPr="007D5A09">
        <w:rPr>
          <w:rFonts w:ascii="Calibri" w:hAnsi="Calibri" w:cs="Calibri"/>
          <w:b w:val="0"/>
          <w:color w:val="auto"/>
          <w:sz w:val="22"/>
        </w:rPr>
        <w:t xml:space="preserve"> </w:t>
      </w:r>
      <w:r w:rsidR="00222F86">
        <w:rPr>
          <w:rFonts w:ascii="Calibri" w:hAnsi="Calibri" w:cs="Calibri"/>
          <w:b w:val="0"/>
          <w:color w:val="auto"/>
          <w:sz w:val="22"/>
        </w:rPr>
        <w:t>as</w:t>
      </w:r>
      <w:r w:rsidR="00A8075F" w:rsidRPr="007D5A09">
        <w:rPr>
          <w:rFonts w:ascii="Calibri" w:hAnsi="Calibri" w:cs="Calibri"/>
          <w:b w:val="0"/>
          <w:color w:val="auto"/>
          <w:sz w:val="22"/>
        </w:rPr>
        <w:t xml:space="preserve"> </w:t>
      </w:r>
      <w:r w:rsidR="00222F86">
        <w:rPr>
          <w:rFonts w:ascii="Calibri" w:hAnsi="Calibri" w:cs="Calibri"/>
          <w:b w:val="0"/>
          <w:color w:val="auto"/>
          <w:sz w:val="22"/>
        </w:rPr>
        <w:t xml:space="preserve">it </w:t>
      </w:r>
      <w:r w:rsidR="00A8075F" w:rsidRPr="007D5A09">
        <w:rPr>
          <w:rFonts w:ascii="Calibri" w:hAnsi="Calibri" w:cs="Calibri"/>
          <w:b w:val="0"/>
          <w:color w:val="auto"/>
          <w:sz w:val="22"/>
        </w:rPr>
        <w:t xml:space="preserve">is only for those who are homeless in long-term facilities. </w:t>
      </w:r>
      <w:proofErr w:type="gramStart"/>
      <w:r w:rsidR="00222F86" w:rsidRPr="007D5A09">
        <w:rPr>
          <w:rFonts w:ascii="Calibri" w:hAnsi="Calibri" w:cs="Calibri"/>
          <w:b w:val="0"/>
          <w:color w:val="auto"/>
          <w:sz w:val="22"/>
        </w:rPr>
        <w:t>There is no specified number of days that requires reporting of the facility flag transaction.</w:t>
      </w:r>
      <w:proofErr w:type="gramEnd"/>
      <w:r w:rsidR="00222F86" w:rsidRPr="007D5A09">
        <w:rPr>
          <w:rFonts w:ascii="Calibri" w:hAnsi="Calibri" w:cs="Calibri"/>
          <w:b w:val="0"/>
          <w:color w:val="auto"/>
          <w:sz w:val="22"/>
        </w:rPr>
        <w:t xml:space="preserve"> </w:t>
      </w:r>
    </w:p>
    <w:p w14:paraId="6002B096" w14:textId="77777777" w:rsidR="0015566C" w:rsidRPr="007D5A09" w:rsidRDefault="0015566C" w:rsidP="00222F86">
      <w:pPr>
        <w:pStyle w:val="HCAHeading2"/>
        <w:spacing w:after="200" w:line="276" w:lineRule="auto"/>
        <w:rPr>
          <w:rFonts w:ascii="Calibri" w:hAnsi="Calibri" w:cs="Calibri"/>
          <w:b w:val="0"/>
          <w:color w:val="auto"/>
          <w:sz w:val="22"/>
        </w:rPr>
      </w:pPr>
      <w:r w:rsidRPr="007D5A09">
        <w:rPr>
          <w:rFonts w:ascii="Calibri" w:hAnsi="Calibri" w:cs="Calibri"/>
          <w:b w:val="0"/>
          <w:color w:val="auto"/>
          <w:sz w:val="22"/>
        </w:rPr>
        <w:t>If the patient has a home address, the provider should always use</w:t>
      </w:r>
      <w:r w:rsidR="00A8075F" w:rsidRPr="007D5A09">
        <w:rPr>
          <w:rFonts w:ascii="Calibri" w:hAnsi="Calibri" w:cs="Calibri"/>
          <w:b w:val="0"/>
          <w:color w:val="auto"/>
          <w:sz w:val="22"/>
        </w:rPr>
        <w:t xml:space="preserve"> the</w:t>
      </w:r>
      <w:r w:rsidRPr="007D5A09">
        <w:rPr>
          <w:rFonts w:ascii="Calibri" w:hAnsi="Calibri" w:cs="Calibri"/>
          <w:b w:val="0"/>
          <w:color w:val="auto"/>
          <w:sz w:val="22"/>
        </w:rPr>
        <w:t xml:space="preserve"> home address. If the patient does not have </w:t>
      </w:r>
      <w:r w:rsidR="00A8075F" w:rsidRPr="007D5A09">
        <w:rPr>
          <w:rFonts w:ascii="Calibri" w:hAnsi="Calibri" w:cs="Calibri"/>
          <w:b w:val="0"/>
          <w:color w:val="auto"/>
          <w:sz w:val="22"/>
        </w:rPr>
        <w:t xml:space="preserve">a physical </w:t>
      </w:r>
      <w:r w:rsidRPr="007D5A09">
        <w:rPr>
          <w:rFonts w:ascii="Calibri" w:hAnsi="Calibri" w:cs="Calibri"/>
          <w:b w:val="0"/>
          <w:color w:val="auto"/>
          <w:sz w:val="22"/>
        </w:rPr>
        <w:t xml:space="preserve">home address, then the provider should use the </w:t>
      </w:r>
      <w:r w:rsidR="00A8075F" w:rsidRPr="007D5A09">
        <w:rPr>
          <w:rFonts w:ascii="Calibri" w:hAnsi="Calibri" w:cs="Calibri"/>
          <w:b w:val="0"/>
          <w:color w:val="auto"/>
          <w:sz w:val="22"/>
        </w:rPr>
        <w:t xml:space="preserve">patient’s </w:t>
      </w:r>
      <w:r w:rsidRPr="007D5A09">
        <w:rPr>
          <w:rFonts w:ascii="Calibri" w:hAnsi="Calibri" w:cs="Calibri"/>
          <w:b w:val="0"/>
          <w:color w:val="auto"/>
          <w:sz w:val="22"/>
        </w:rPr>
        <w:t xml:space="preserve">mailing address. </w:t>
      </w:r>
      <w:r w:rsidR="00A8075F" w:rsidRPr="007D5A09">
        <w:rPr>
          <w:rFonts w:ascii="Calibri" w:hAnsi="Calibri" w:cs="Calibri"/>
          <w:b w:val="0"/>
          <w:color w:val="auto"/>
          <w:sz w:val="22"/>
        </w:rPr>
        <w:t xml:space="preserve">If a provider </w:t>
      </w:r>
      <w:proofErr w:type="gramStart"/>
      <w:r w:rsidR="00A8075F" w:rsidRPr="007D5A09">
        <w:rPr>
          <w:rFonts w:ascii="Calibri" w:hAnsi="Calibri" w:cs="Calibri"/>
          <w:b w:val="0"/>
          <w:color w:val="auto"/>
          <w:sz w:val="22"/>
        </w:rPr>
        <w:t>is</w:t>
      </w:r>
      <w:proofErr w:type="gramEnd"/>
      <w:r w:rsidR="00A8075F" w:rsidRPr="007D5A09">
        <w:rPr>
          <w:rFonts w:ascii="Calibri" w:hAnsi="Calibri" w:cs="Calibri"/>
          <w:b w:val="0"/>
          <w:color w:val="auto"/>
          <w:sz w:val="22"/>
        </w:rPr>
        <w:t xml:space="preserve"> treating a</w:t>
      </w:r>
      <w:r w:rsidRPr="007D5A09">
        <w:rPr>
          <w:rFonts w:ascii="Calibri" w:hAnsi="Calibri" w:cs="Calibri"/>
          <w:b w:val="0"/>
          <w:color w:val="auto"/>
          <w:sz w:val="22"/>
        </w:rPr>
        <w:t xml:space="preserve"> homeless </w:t>
      </w:r>
      <w:r w:rsidR="00A8075F" w:rsidRPr="007D5A09">
        <w:rPr>
          <w:rFonts w:ascii="Calibri" w:hAnsi="Calibri" w:cs="Calibri"/>
          <w:b w:val="0"/>
          <w:color w:val="auto"/>
          <w:sz w:val="22"/>
        </w:rPr>
        <w:t>patient that is</w:t>
      </w:r>
      <w:r w:rsidRPr="007D5A09">
        <w:rPr>
          <w:rFonts w:ascii="Calibri" w:hAnsi="Calibri" w:cs="Calibri"/>
          <w:b w:val="0"/>
          <w:color w:val="auto"/>
          <w:sz w:val="22"/>
        </w:rPr>
        <w:t xml:space="preserve"> in </w:t>
      </w:r>
      <w:r w:rsidR="00A8075F" w:rsidRPr="007D5A09">
        <w:rPr>
          <w:rFonts w:ascii="Calibri" w:hAnsi="Calibri" w:cs="Calibri"/>
          <w:b w:val="0"/>
          <w:color w:val="auto"/>
          <w:sz w:val="22"/>
        </w:rPr>
        <w:t xml:space="preserve">a </w:t>
      </w:r>
      <w:r w:rsidRPr="007D5A09">
        <w:rPr>
          <w:rFonts w:ascii="Calibri" w:hAnsi="Calibri" w:cs="Calibri"/>
          <w:b w:val="0"/>
          <w:color w:val="auto"/>
          <w:sz w:val="22"/>
        </w:rPr>
        <w:t>short</w:t>
      </w:r>
      <w:r w:rsidR="00A8075F" w:rsidRPr="007D5A09">
        <w:rPr>
          <w:rFonts w:ascii="Calibri" w:hAnsi="Calibri" w:cs="Calibri"/>
          <w:b w:val="0"/>
          <w:color w:val="auto"/>
          <w:sz w:val="22"/>
        </w:rPr>
        <w:t>-t</w:t>
      </w:r>
      <w:r w:rsidRPr="007D5A09">
        <w:rPr>
          <w:rFonts w:ascii="Calibri" w:hAnsi="Calibri" w:cs="Calibri"/>
          <w:b w:val="0"/>
          <w:color w:val="auto"/>
          <w:sz w:val="22"/>
        </w:rPr>
        <w:t>er</w:t>
      </w:r>
      <w:r w:rsidR="00A8075F" w:rsidRPr="007D5A09">
        <w:rPr>
          <w:rFonts w:ascii="Calibri" w:hAnsi="Calibri" w:cs="Calibri"/>
          <w:b w:val="0"/>
          <w:color w:val="auto"/>
          <w:sz w:val="22"/>
        </w:rPr>
        <w:t>m</w:t>
      </w:r>
      <w:r w:rsidRPr="007D5A09">
        <w:rPr>
          <w:rFonts w:ascii="Calibri" w:hAnsi="Calibri" w:cs="Calibri"/>
          <w:b w:val="0"/>
          <w:color w:val="auto"/>
          <w:sz w:val="22"/>
        </w:rPr>
        <w:t xml:space="preserve"> care</w:t>
      </w:r>
      <w:r w:rsidR="00A8075F" w:rsidRPr="007D5A09">
        <w:rPr>
          <w:rFonts w:ascii="Calibri" w:hAnsi="Calibri" w:cs="Calibri"/>
          <w:b w:val="0"/>
          <w:color w:val="auto"/>
          <w:sz w:val="22"/>
        </w:rPr>
        <w:t xml:space="preserve"> facility, the provider w</w:t>
      </w:r>
      <w:r w:rsidRPr="007D5A09">
        <w:rPr>
          <w:rFonts w:ascii="Calibri" w:hAnsi="Calibri" w:cs="Calibri"/>
          <w:b w:val="0"/>
          <w:color w:val="auto"/>
          <w:sz w:val="22"/>
        </w:rPr>
        <w:t>ould report</w:t>
      </w:r>
      <w:r w:rsidR="00A8075F" w:rsidRPr="007D5A09">
        <w:rPr>
          <w:rFonts w:ascii="Calibri" w:hAnsi="Calibri" w:cs="Calibri"/>
          <w:b w:val="0"/>
          <w:color w:val="auto"/>
          <w:sz w:val="22"/>
        </w:rPr>
        <w:t xml:space="preserve"> the patient’s</w:t>
      </w:r>
      <w:r w:rsidRPr="007D5A09">
        <w:rPr>
          <w:rFonts w:ascii="Calibri" w:hAnsi="Calibri" w:cs="Calibri"/>
          <w:b w:val="0"/>
          <w:color w:val="auto"/>
          <w:sz w:val="22"/>
        </w:rPr>
        <w:t xml:space="preserve"> city, state, </w:t>
      </w:r>
      <w:r w:rsidR="00A8075F" w:rsidRPr="007D5A09">
        <w:rPr>
          <w:rFonts w:ascii="Calibri" w:hAnsi="Calibri" w:cs="Calibri"/>
          <w:b w:val="0"/>
          <w:color w:val="auto"/>
          <w:sz w:val="22"/>
        </w:rPr>
        <w:t xml:space="preserve">and </w:t>
      </w:r>
      <w:r w:rsidRPr="007D5A09">
        <w:rPr>
          <w:rFonts w:ascii="Calibri" w:hAnsi="Calibri" w:cs="Calibri"/>
          <w:b w:val="0"/>
          <w:color w:val="auto"/>
          <w:sz w:val="22"/>
        </w:rPr>
        <w:t>zip</w:t>
      </w:r>
      <w:r w:rsidR="00A8075F" w:rsidRPr="007D5A09">
        <w:rPr>
          <w:rFonts w:ascii="Calibri" w:hAnsi="Calibri" w:cs="Calibri"/>
          <w:b w:val="0"/>
          <w:color w:val="auto"/>
          <w:sz w:val="22"/>
        </w:rPr>
        <w:t xml:space="preserve"> code</w:t>
      </w:r>
      <w:r w:rsidRPr="007D5A09">
        <w:rPr>
          <w:rFonts w:ascii="Calibri" w:hAnsi="Calibri" w:cs="Calibri"/>
          <w:b w:val="0"/>
          <w:color w:val="auto"/>
          <w:sz w:val="22"/>
        </w:rPr>
        <w:t>.</w:t>
      </w:r>
    </w:p>
    <w:p w14:paraId="623D5D0E" w14:textId="77777777" w:rsidR="0098632C" w:rsidRPr="00470682" w:rsidRDefault="00A8075F" w:rsidP="00AE04F6">
      <w:pPr>
        <w:pStyle w:val="HCAHeading2"/>
        <w:spacing w:line="276" w:lineRule="auto"/>
        <w:rPr>
          <w:sz w:val="28"/>
          <w:szCs w:val="28"/>
        </w:rPr>
      </w:pPr>
      <w:r w:rsidRPr="00470682">
        <w:rPr>
          <w:sz w:val="28"/>
          <w:szCs w:val="28"/>
        </w:rPr>
        <w:t xml:space="preserve">How </w:t>
      </w:r>
      <w:proofErr w:type="gramStart"/>
      <w:r w:rsidRPr="00470682">
        <w:rPr>
          <w:sz w:val="28"/>
          <w:szCs w:val="28"/>
        </w:rPr>
        <w:t>will crisis data (ITA and DCR transactions) be reported</w:t>
      </w:r>
      <w:proofErr w:type="gramEnd"/>
      <w:r w:rsidRPr="00470682">
        <w:rPr>
          <w:sz w:val="28"/>
          <w:szCs w:val="28"/>
        </w:rPr>
        <w:t xml:space="preserve"> to HCA? Are the MCOs responsible for collecting and submitting this data, or </w:t>
      </w:r>
      <w:r w:rsidR="007D5A09" w:rsidRPr="00470682">
        <w:rPr>
          <w:sz w:val="28"/>
          <w:szCs w:val="28"/>
        </w:rPr>
        <w:t>will this data be reported by the</w:t>
      </w:r>
      <w:r w:rsidRPr="00470682">
        <w:rPr>
          <w:sz w:val="28"/>
          <w:szCs w:val="28"/>
        </w:rPr>
        <w:t xml:space="preserve"> BH-ASOs</w:t>
      </w:r>
      <w:r w:rsidR="007D5A09" w:rsidRPr="00470682">
        <w:rPr>
          <w:sz w:val="28"/>
          <w:szCs w:val="28"/>
        </w:rPr>
        <w:t>?</w:t>
      </w:r>
    </w:p>
    <w:p w14:paraId="6727D7DF" w14:textId="77777777" w:rsidR="007D5A09" w:rsidRPr="007D5A09" w:rsidRDefault="007D5A09" w:rsidP="00222F86">
      <w:pPr>
        <w:pStyle w:val="HCAHeading2"/>
        <w:spacing w:after="200" w:line="276" w:lineRule="auto"/>
        <w:rPr>
          <w:rFonts w:ascii="Calibri" w:hAnsi="Calibri" w:cs="Calibri"/>
          <w:b w:val="0"/>
          <w:color w:val="auto"/>
          <w:sz w:val="22"/>
        </w:rPr>
      </w:pPr>
      <w:r w:rsidRPr="007D5A09">
        <w:rPr>
          <w:rFonts w:ascii="Calibri" w:hAnsi="Calibri" w:cs="Calibri"/>
          <w:b w:val="0"/>
          <w:color w:val="auto"/>
          <w:sz w:val="22"/>
        </w:rPr>
        <w:t>The</w:t>
      </w:r>
      <w:r w:rsidR="00572CF5">
        <w:rPr>
          <w:rFonts w:ascii="Calibri" w:hAnsi="Calibri" w:cs="Calibri"/>
          <w:b w:val="0"/>
          <w:color w:val="auto"/>
          <w:sz w:val="22"/>
        </w:rPr>
        <w:t xml:space="preserve"> BH-ASOs will continue the current process of reporting crisis data directly to HCA rather than reporting this data through the</w:t>
      </w:r>
      <w:r w:rsidRPr="007D5A09">
        <w:rPr>
          <w:rFonts w:ascii="Calibri" w:hAnsi="Calibri" w:cs="Calibri"/>
          <w:b w:val="0"/>
          <w:color w:val="auto"/>
          <w:sz w:val="22"/>
        </w:rPr>
        <w:t xml:space="preserve"> MCOs.</w:t>
      </w:r>
      <w:r w:rsidR="0061430F">
        <w:rPr>
          <w:rFonts w:ascii="Calibri" w:hAnsi="Calibri" w:cs="Calibri"/>
          <w:b w:val="0"/>
          <w:color w:val="auto"/>
          <w:sz w:val="22"/>
        </w:rPr>
        <w:t xml:space="preserve"> </w:t>
      </w:r>
    </w:p>
    <w:p w14:paraId="7E917487" w14:textId="77777777" w:rsidR="0098632C" w:rsidRDefault="00C216ED" w:rsidP="00AE04F6">
      <w:pPr>
        <w:pStyle w:val="HCAHeading2"/>
        <w:spacing w:line="276" w:lineRule="auto"/>
        <w:rPr>
          <w:sz w:val="28"/>
        </w:rPr>
      </w:pPr>
      <w:r>
        <w:rPr>
          <w:sz w:val="28"/>
        </w:rPr>
        <w:t>Is a Global Assessment of Individual Needs-Short Screener (</w:t>
      </w:r>
      <w:r w:rsidR="0098632C">
        <w:rPr>
          <w:sz w:val="28"/>
        </w:rPr>
        <w:t>G</w:t>
      </w:r>
      <w:r>
        <w:rPr>
          <w:sz w:val="28"/>
        </w:rPr>
        <w:t>AIN</w:t>
      </w:r>
      <w:r w:rsidR="0098632C">
        <w:rPr>
          <w:sz w:val="28"/>
        </w:rPr>
        <w:t>-SS</w:t>
      </w:r>
      <w:r>
        <w:rPr>
          <w:sz w:val="28"/>
        </w:rPr>
        <w:t xml:space="preserve">) </w:t>
      </w:r>
      <w:r w:rsidR="00E05D2E">
        <w:rPr>
          <w:sz w:val="28"/>
        </w:rPr>
        <w:t>s</w:t>
      </w:r>
      <w:r>
        <w:rPr>
          <w:sz w:val="28"/>
        </w:rPr>
        <w:t xml:space="preserve">till </w:t>
      </w:r>
      <w:r w:rsidR="00E05D2E">
        <w:rPr>
          <w:sz w:val="28"/>
        </w:rPr>
        <w:t>r</w:t>
      </w:r>
      <w:r>
        <w:rPr>
          <w:sz w:val="28"/>
        </w:rPr>
        <w:t>equired?</w:t>
      </w:r>
    </w:p>
    <w:p w14:paraId="2D305C2D" w14:textId="77777777" w:rsidR="00C216ED" w:rsidRPr="00222F86" w:rsidRDefault="00C216ED" w:rsidP="00222F86">
      <w:pPr>
        <w:pStyle w:val="HCAHeading2"/>
        <w:spacing w:after="200" w:line="276" w:lineRule="auto"/>
        <w:rPr>
          <w:rFonts w:ascii="Calibri" w:hAnsi="Calibri" w:cs="Calibri"/>
          <w:b w:val="0"/>
          <w:color w:val="auto"/>
          <w:sz w:val="22"/>
        </w:rPr>
      </w:pPr>
      <w:r w:rsidRPr="00222F86">
        <w:rPr>
          <w:rFonts w:ascii="Calibri" w:hAnsi="Calibri" w:cs="Calibri"/>
          <w:b w:val="0"/>
          <w:color w:val="auto"/>
          <w:sz w:val="22"/>
        </w:rPr>
        <w:t xml:space="preserve">Yes, all mental health and </w:t>
      </w:r>
      <w:proofErr w:type="gramStart"/>
      <w:r w:rsidRPr="00222F86">
        <w:rPr>
          <w:rFonts w:ascii="Calibri" w:hAnsi="Calibri" w:cs="Calibri"/>
          <w:b w:val="0"/>
          <w:color w:val="auto"/>
          <w:sz w:val="22"/>
        </w:rPr>
        <w:t>substance use disorder providers</w:t>
      </w:r>
      <w:proofErr w:type="gramEnd"/>
      <w:r w:rsidRPr="00222F86">
        <w:rPr>
          <w:rFonts w:ascii="Calibri" w:hAnsi="Calibri" w:cs="Calibri"/>
          <w:b w:val="0"/>
          <w:color w:val="auto"/>
          <w:sz w:val="22"/>
        </w:rPr>
        <w:t xml:space="preserve"> are still required to complete GAIN-SS screenings for their patients.</w:t>
      </w:r>
    </w:p>
    <w:p w14:paraId="334CEB03" w14:textId="77777777" w:rsidR="000D438A" w:rsidRPr="00470682" w:rsidRDefault="00CB2804" w:rsidP="00AE04F6">
      <w:pPr>
        <w:pStyle w:val="HCAHeading2"/>
        <w:spacing w:line="276" w:lineRule="auto"/>
        <w:rPr>
          <w:sz w:val="28"/>
          <w:szCs w:val="28"/>
        </w:rPr>
      </w:pPr>
      <w:r w:rsidRPr="00470682">
        <w:rPr>
          <w:sz w:val="28"/>
          <w:szCs w:val="28"/>
        </w:rPr>
        <w:t>Is the a</w:t>
      </w:r>
      <w:r w:rsidR="000D438A" w:rsidRPr="00470682">
        <w:rPr>
          <w:sz w:val="28"/>
          <w:szCs w:val="28"/>
        </w:rPr>
        <w:t>uthorizations</w:t>
      </w:r>
      <w:r w:rsidRPr="00470682">
        <w:rPr>
          <w:sz w:val="28"/>
          <w:szCs w:val="28"/>
        </w:rPr>
        <w:t xml:space="preserve"> transaction only for M</w:t>
      </w:r>
      <w:r w:rsidR="002C34D8" w:rsidRPr="00470682">
        <w:rPr>
          <w:sz w:val="28"/>
          <w:szCs w:val="28"/>
        </w:rPr>
        <w:t xml:space="preserve">edicaid-funded </w:t>
      </w:r>
      <w:proofErr w:type="gramStart"/>
      <w:r w:rsidR="002C34D8" w:rsidRPr="00470682">
        <w:rPr>
          <w:sz w:val="28"/>
          <w:szCs w:val="28"/>
        </w:rPr>
        <w:t>authorizations,</w:t>
      </w:r>
      <w:proofErr w:type="gramEnd"/>
      <w:r w:rsidR="002C34D8" w:rsidRPr="00470682">
        <w:rPr>
          <w:sz w:val="28"/>
          <w:szCs w:val="28"/>
        </w:rPr>
        <w:t xml:space="preserve"> o</w:t>
      </w:r>
      <w:r w:rsidRPr="00470682">
        <w:rPr>
          <w:sz w:val="28"/>
          <w:szCs w:val="28"/>
        </w:rPr>
        <w:t>r for any authorization granted by a BH-ASO?</w:t>
      </w:r>
    </w:p>
    <w:p w14:paraId="28E0A291" w14:textId="77777777" w:rsidR="006B2B93" w:rsidRDefault="00A52FDF" w:rsidP="0083328D">
      <w:pPr>
        <w:pStyle w:val="HCAHeading2"/>
        <w:spacing w:after="200" w:line="276" w:lineRule="auto"/>
        <w:rPr>
          <w:rFonts w:asciiTheme="minorHAnsi" w:hAnsiTheme="minorHAnsi" w:cstheme="minorHAnsi"/>
          <w:b w:val="0"/>
          <w:color w:val="auto"/>
          <w:sz w:val="22"/>
        </w:rPr>
      </w:pPr>
      <w:r>
        <w:rPr>
          <w:rFonts w:asciiTheme="minorHAnsi" w:hAnsiTheme="minorHAnsi" w:cstheme="minorHAnsi"/>
          <w:b w:val="0"/>
          <w:color w:val="auto"/>
          <w:sz w:val="22"/>
        </w:rPr>
        <w:t xml:space="preserve">The authorizations transaction is for any authorization granted by a BH-ASO. </w:t>
      </w:r>
    </w:p>
    <w:p w14:paraId="4CC94B4C" w14:textId="3EC6DAF1" w:rsidR="000D438A" w:rsidRPr="00F448C4" w:rsidRDefault="002C34D8" w:rsidP="00F448C4">
      <w:pPr>
        <w:pStyle w:val="HCAHeading2"/>
        <w:spacing w:after="200" w:line="276" w:lineRule="auto"/>
        <w:rPr>
          <w:rFonts w:asciiTheme="minorHAnsi" w:hAnsiTheme="minorHAnsi" w:cstheme="minorHAnsi"/>
          <w:b w:val="0"/>
          <w:color w:val="auto"/>
          <w:sz w:val="22"/>
        </w:rPr>
      </w:pPr>
      <w:r w:rsidRPr="007C052F">
        <w:rPr>
          <w:rFonts w:asciiTheme="minorHAnsi" w:hAnsiTheme="minorHAnsi" w:cstheme="minorHAnsi"/>
          <w:b w:val="0"/>
          <w:color w:val="auto"/>
          <w:sz w:val="22"/>
        </w:rPr>
        <w:t>HCA has developed a guidance document for the transition and implementation of the BHDS Version 3.0</w:t>
      </w:r>
      <w:r>
        <w:rPr>
          <w:rFonts w:asciiTheme="minorHAnsi" w:hAnsiTheme="minorHAnsi" w:cstheme="minorHAnsi"/>
          <w:b w:val="0"/>
          <w:color w:val="auto"/>
          <w:sz w:val="22"/>
        </w:rPr>
        <w:t>,</w:t>
      </w:r>
      <w:r w:rsidR="0083328D">
        <w:rPr>
          <w:rFonts w:asciiTheme="minorHAnsi" w:hAnsiTheme="minorHAnsi" w:cstheme="minorHAnsi"/>
          <w:b w:val="0"/>
          <w:color w:val="auto"/>
          <w:sz w:val="22"/>
        </w:rPr>
        <w:t xml:space="preserve"> the</w:t>
      </w:r>
      <w:r w:rsidRPr="0083328D">
        <w:rPr>
          <w:rFonts w:asciiTheme="minorHAnsi" w:hAnsiTheme="minorHAnsi" w:cstheme="minorHAnsi"/>
          <w:b w:val="0"/>
          <w:color w:val="auto"/>
          <w:sz w:val="22"/>
        </w:rPr>
        <w:t xml:space="preserve"> </w:t>
      </w:r>
      <w:r w:rsidR="0083328D" w:rsidRPr="0083328D">
        <w:rPr>
          <w:rStyle w:val="IntenseEmphasis"/>
          <w:rFonts w:asciiTheme="minorHAnsi" w:hAnsiTheme="minorHAnsi" w:cstheme="minorHAnsi"/>
          <w:bCs w:val="0"/>
          <w:i w:val="0"/>
          <w:iCs w:val="0"/>
          <w:color w:val="auto"/>
          <w:sz w:val="22"/>
        </w:rPr>
        <w:t>BHDS Version 3.0 Data Transition Plan</w:t>
      </w:r>
      <w:r w:rsidR="0083328D">
        <w:rPr>
          <w:rFonts w:asciiTheme="minorHAnsi" w:hAnsiTheme="minorHAnsi" w:cstheme="minorHAnsi"/>
          <w:b w:val="0"/>
          <w:color w:val="auto"/>
          <w:sz w:val="22"/>
        </w:rPr>
        <w:t>,</w:t>
      </w:r>
      <w:r w:rsidR="0083328D" w:rsidRPr="0083328D">
        <w:rPr>
          <w:b w:val="0"/>
        </w:rPr>
        <w:t xml:space="preserve"> </w:t>
      </w:r>
      <w:r>
        <w:rPr>
          <w:rFonts w:asciiTheme="minorHAnsi" w:hAnsiTheme="minorHAnsi" w:cstheme="minorHAnsi"/>
          <w:b w:val="0"/>
          <w:color w:val="auto"/>
          <w:sz w:val="22"/>
        </w:rPr>
        <w:t xml:space="preserve">which provides </w:t>
      </w:r>
      <w:r w:rsidR="00BF6C14">
        <w:rPr>
          <w:rFonts w:asciiTheme="minorHAnsi" w:hAnsiTheme="minorHAnsi" w:cstheme="minorHAnsi"/>
          <w:b w:val="0"/>
          <w:color w:val="auto"/>
          <w:sz w:val="22"/>
        </w:rPr>
        <w:t xml:space="preserve">some </w:t>
      </w:r>
      <w:r>
        <w:rPr>
          <w:rFonts w:asciiTheme="minorHAnsi" w:hAnsiTheme="minorHAnsi" w:cstheme="minorHAnsi"/>
          <w:b w:val="0"/>
          <w:color w:val="auto"/>
          <w:sz w:val="22"/>
        </w:rPr>
        <w:t xml:space="preserve">information on authorizations. </w:t>
      </w:r>
      <w:r w:rsidR="002B770E">
        <w:rPr>
          <w:rFonts w:asciiTheme="minorHAnsi" w:hAnsiTheme="minorHAnsi" w:cstheme="minorHAnsi"/>
          <w:b w:val="0"/>
          <w:color w:val="auto"/>
          <w:sz w:val="22"/>
        </w:rPr>
        <w:t>This</w:t>
      </w:r>
      <w:r w:rsidR="006B2B93">
        <w:rPr>
          <w:rFonts w:asciiTheme="minorHAnsi" w:hAnsiTheme="minorHAnsi" w:cstheme="minorHAnsi"/>
          <w:b w:val="0"/>
          <w:color w:val="auto"/>
          <w:sz w:val="22"/>
        </w:rPr>
        <w:t xml:space="preserve"> </w:t>
      </w:r>
      <w:r w:rsidR="002B770E">
        <w:rPr>
          <w:rFonts w:asciiTheme="minorHAnsi" w:hAnsiTheme="minorHAnsi" w:cstheme="minorHAnsi"/>
          <w:b w:val="0"/>
          <w:color w:val="auto"/>
          <w:sz w:val="22"/>
        </w:rPr>
        <w:lastRenderedPageBreak/>
        <w:t xml:space="preserve">document </w:t>
      </w:r>
      <w:proofErr w:type="gramStart"/>
      <w:r w:rsidR="002B770E">
        <w:rPr>
          <w:rFonts w:asciiTheme="minorHAnsi" w:hAnsiTheme="minorHAnsi" w:cstheme="minorHAnsi"/>
          <w:b w:val="0"/>
          <w:color w:val="auto"/>
          <w:sz w:val="22"/>
        </w:rPr>
        <w:t>is posted</w:t>
      </w:r>
      <w:proofErr w:type="gramEnd"/>
      <w:r w:rsidR="002B770E">
        <w:rPr>
          <w:rFonts w:asciiTheme="minorHAnsi" w:hAnsiTheme="minorHAnsi" w:cstheme="minorHAnsi"/>
          <w:b w:val="0"/>
          <w:color w:val="auto"/>
          <w:sz w:val="22"/>
        </w:rPr>
        <w:t xml:space="preserve"> on HCA’s website at </w:t>
      </w:r>
      <w:hyperlink r:id="rId17" w:history="1">
        <w:r w:rsidR="002B770E" w:rsidRPr="001A73C6">
          <w:rPr>
            <w:rStyle w:val="Hyperlink"/>
            <w:rFonts w:asciiTheme="minorHAnsi" w:hAnsiTheme="minorHAnsi" w:cstheme="minorHAnsi"/>
            <w:b w:val="0"/>
            <w:sz w:val="22"/>
          </w:rPr>
          <w:t>https://www.hca.wa.gov/assets/program/bhds-version-3-data-transition-plan.pdf</w:t>
        </w:r>
      </w:hyperlink>
      <w:r w:rsidR="002B770E">
        <w:rPr>
          <w:rFonts w:asciiTheme="minorHAnsi" w:hAnsiTheme="minorHAnsi" w:cstheme="minorHAnsi"/>
          <w:b w:val="0"/>
          <w:color w:val="auto"/>
          <w:sz w:val="22"/>
        </w:rPr>
        <w:t xml:space="preserve">.  </w:t>
      </w:r>
      <w:r w:rsidR="006B2B93">
        <w:rPr>
          <w:rFonts w:asciiTheme="minorHAnsi" w:hAnsiTheme="minorHAnsi" w:cstheme="minorHAnsi"/>
          <w:b w:val="0"/>
          <w:color w:val="auto"/>
          <w:sz w:val="22"/>
        </w:rPr>
        <w:t xml:space="preserve"> </w:t>
      </w:r>
    </w:p>
    <w:p w14:paraId="615A8C68" w14:textId="77777777" w:rsidR="00F448C4" w:rsidRDefault="00F448C4" w:rsidP="00AE04F6">
      <w:pPr>
        <w:pStyle w:val="HCAHeading2"/>
        <w:spacing w:line="276" w:lineRule="auto"/>
        <w:rPr>
          <w:sz w:val="28"/>
        </w:rPr>
      </w:pPr>
      <w:r>
        <w:rPr>
          <w:sz w:val="28"/>
        </w:rPr>
        <w:t xml:space="preserve">How does the </w:t>
      </w:r>
      <w:r w:rsidR="009944C5">
        <w:rPr>
          <w:sz w:val="28"/>
        </w:rPr>
        <w:t>BHDS Data G</w:t>
      </w:r>
      <w:r>
        <w:rPr>
          <w:sz w:val="28"/>
        </w:rPr>
        <w:t xml:space="preserve">uide and </w:t>
      </w:r>
      <w:r w:rsidR="00BE443E">
        <w:rPr>
          <w:sz w:val="28"/>
        </w:rPr>
        <w:t xml:space="preserve">the associated </w:t>
      </w:r>
      <w:r>
        <w:rPr>
          <w:sz w:val="28"/>
        </w:rPr>
        <w:t>reporting requirements affect the American Indian/Alaska Native (AI/AN) population?</w:t>
      </w:r>
    </w:p>
    <w:p w14:paraId="69C95DE7" w14:textId="3856CF6C" w:rsidR="00F448C4" w:rsidRPr="00F448C4" w:rsidRDefault="009944C5" w:rsidP="00BE443E">
      <w:pPr>
        <w:pStyle w:val="HCAHeading2"/>
        <w:spacing w:after="200" w:line="276" w:lineRule="auto"/>
        <w:rPr>
          <w:rFonts w:asciiTheme="minorHAnsi" w:hAnsiTheme="minorHAnsi" w:cstheme="minorHAnsi"/>
          <w:b w:val="0"/>
          <w:color w:val="auto"/>
          <w:sz w:val="22"/>
        </w:rPr>
      </w:pPr>
      <w:r>
        <w:rPr>
          <w:rFonts w:asciiTheme="minorHAnsi" w:hAnsiTheme="minorHAnsi" w:cstheme="minorHAnsi"/>
          <w:b w:val="0"/>
          <w:color w:val="auto"/>
          <w:sz w:val="22"/>
        </w:rPr>
        <w:t xml:space="preserve">Tribal providers will continue to use the Target system to report their </w:t>
      </w:r>
      <w:r w:rsidR="00BE443E">
        <w:rPr>
          <w:rFonts w:asciiTheme="minorHAnsi" w:hAnsiTheme="minorHAnsi" w:cstheme="minorHAnsi"/>
          <w:b w:val="0"/>
          <w:color w:val="auto"/>
          <w:sz w:val="22"/>
        </w:rPr>
        <w:t xml:space="preserve">patient </w:t>
      </w:r>
      <w:r>
        <w:rPr>
          <w:rFonts w:asciiTheme="minorHAnsi" w:hAnsiTheme="minorHAnsi" w:cstheme="minorHAnsi"/>
          <w:b w:val="0"/>
          <w:color w:val="auto"/>
          <w:sz w:val="22"/>
        </w:rPr>
        <w:t xml:space="preserve">data. </w:t>
      </w:r>
      <w:r w:rsidR="00F66CB8">
        <w:rPr>
          <w:rFonts w:asciiTheme="minorHAnsi" w:hAnsiTheme="minorHAnsi" w:cstheme="minorHAnsi"/>
          <w:b w:val="0"/>
          <w:color w:val="auto"/>
          <w:sz w:val="22"/>
        </w:rPr>
        <w:t>Non-Tribal AI/</w:t>
      </w:r>
      <w:proofErr w:type="gramStart"/>
      <w:r w:rsidR="00F66CB8">
        <w:rPr>
          <w:rFonts w:asciiTheme="minorHAnsi" w:hAnsiTheme="minorHAnsi" w:cstheme="minorHAnsi"/>
          <w:b w:val="0"/>
          <w:color w:val="auto"/>
          <w:sz w:val="22"/>
        </w:rPr>
        <w:t>AN</w:t>
      </w:r>
      <w:proofErr w:type="gramEnd"/>
      <w:r w:rsidR="00F66CB8">
        <w:rPr>
          <w:rFonts w:asciiTheme="minorHAnsi" w:hAnsiTheme="minorHAnsi" w:cstheme="minorHAnsi"/>
          <w:b w:val="0"/>
          <w:color w:val="auto"/>
          <w:sz w:val="22"/>
        </w:rPr>
        <w:t xml:space="preserve"> fee for service providers will continue using the Provider Entry Portal.  </w:t>
      </w:r>
      <w:r w:rsidR="00F448C4" w:rsidRPr="00F448C4">
        <w:rPr>
          <w:rFonts w:asciiTheme="minorHAnsi" w:hAnsiTheme="minorHAnsi" w:cstheme="minorHAnsi"/>
          <w:b w:val="0"/>
          <w:color w:val="auto"/>
          <w:sz w:val="22"/>
        </w:rPr>
        <w:t xml:space="preserve"> </w:t>
      </w:r>
      <w:r>
        <w:rPr>
          <w:rFonts w:asciiTheme="minorHAnsi" w:hAnsiTheme="minorHAnsi" w:cstheme="minorHAnsi"/>
          <w:b w:val="0"/>
          <w:color w:val="auto"/>
          <w:sz w:val="22"/>
        </w:rPr>
        <w:t>HCA is currently going through tri</w:t>
      </w:r>
      <w:r w:rsidR="00BE443E">
        <w:rPr>
          <w:rFonts w:asciiTheme="minorHAnsi" w:hAnsiTheme="minorHAnsi" w:cstheme="minorHAnsi"/>
          <w:b w:val="0"/>
          <w:color w:val="auto"/>
          <w:sz w:val="22"/>
        </w:rPr>
        <w:t>bal consultation to determine whether</w:t>
      </w:r>
      <w:r w:rsidR="00F448C4" w:rsidRPr="00F448C4">
        <w:rPr>
          <w:rFonts w:asciiTheme="minorHAnsi" w:hAnsiTheme="minorHAnsi" w:cstheme="minorHAnsi"/>
          <w:b w:val="0"/>
          <w:color w:val="auto"/>
          <w:sz w:val="22"/>
        </w:rPr>
        <w:t xml:space="preserve"> AI/</w:t>
      </w:r>
      <w:proofErr w:type="gramStart"/>
      <w:r w:rsidR="00F448C4" w:rsidRPr="00F448C4">
        <w:rPr>
          <w:rFonts w:asciiTheme="minorHAnsi" w:hAnsiTheme="minorHAnsi" w:cstheme="minorHAnsi"/>
          <w:b w:val="0"/>
          <w:color w:val="auto"/>
          <w:sz w:val="22"/>
        </w:rPr>
        <w:t>AN</w:t>
      </w:r>
      <w:proofErr w:type="gramEnd"/>
      <w:r w:rsidR="00F448C4" w:rsidRPr="00F448C4">
        <w:rPr>
          <w:rFonts w:asciiTheme="minorHAnsi" w:hAnsiTheme="minorHAnsi" w:cstheme="minorHAnsi"/>
          <w:b w:val="0"/>
          <w:color w:val="auto"/>
          <w:sz w:val="22"/>
        </w:rPr>
        <w:t xml:space="preserve"> provider</w:t>
      </w:r>
      <w:r w:rsidR="00BE443E">
        <w:rPr>
          <w:rFonts w:asciiTheme="minorHAnsi" w:hAnsiTheme="minorHAnsi" w:cstheme="minorHAnsi"/>
          <w:b w:val="0"/>
          <w:color w:val="auto"/>
          <w:sz w:val="22"/>
        </w:rPr>
        <w:t>s who</w:t>
      </w:r>
      <w:r>
        <w:rPr>
          <w:rFonts w:asciiTheme="minorHAnsi" w:hAnsiTheme="minorHAnsi" w:cstheme="minorHAnsi"/>
          <w:b w:val="0"/>
          <w:color w:val="auto"/>
          <w:sz w:val="22"/>
        </w:rPr>
        <w:t xml:space="preserve"> elect</w:t>
      </w:r>
      <w:r w:rsidR="00F448C4" w:rsidRPr="00F448C4">
        <w:rPr>
          <w:rFonts w:asciiTheme="minorHAnsi" w:hAnsiTheme="minorHAnsi" w:cstheme="minorHAnsi"/>
          <w:b w:val="0"/>
          <w:color w:val="auto"/>
          <w:sz w:val="22"/>
        </w:rPr>
        <w:t xml:space="preserve"> to</w:t>
      </w:r>
      <w:r>
        <w:rPr>
          <w:rFonts w:asciiTheme="minorHAnsi" w:hAnsiTheme="minorHAnsi" w:cstheme="minorHAnsi"/>
          <w:b w:val="0"/>
          <w:color w:val="auto"/>
          <w:sz w:val="22"/>
        </w:rPr>
        <w:t xml:space="preserve"> contract with an MCO or BH-ASO </w:t>
      </w:r>
      <w:r w:rsidR="00F448C4" w:rsidRPr="00F448C4">
        <w:rPr>
          <w:rFonts w:asciiTheme="minorHAnsi" w:hAnsiTheme="minorHAnsi" w:cstheme="minorHAnsi"/>
          <w:b w:val="0"/>
          <w:color w:val="auto"/>
          <w:sz w:val="22"/>
        </w:rPr>
        <w:t xml:space="preserve">need to </w:t>
      </w:r>
      <w:r w:rsidR="00BE443E">
        <w:rPr>
          <w:rFonts w:asciiTheme="minorHAnsi" w:hAnsiTheme="minorHAnsi" w:cstheme="minorHAnsi"/>
          <w:b w:val="0"/>
          <w:color w:val="auto"/>
          <w:sz w:val="22"/>
        </w:rPr>
        <w:t>report BH supplemental transactions per the BHDS Data Guide. We will provide additional information on this as HCA collaborate</w:t>
      </w:r>
      <w:r w:rsidR="005E78D2">
        <w:rPr>
          <w:rFonts w:asciiTheme="minorHAnsi" w:hAnsiTheme="minorHAnsi" w:cstheme="minorHAnsi"/>
          <w:b w:val="0"/>
          <w:color w:val="auto"/>
          <w:sz w:val="22"/>
        </w:rPr>
        <w:t>s</w:t>
      </w:r>
      <w:r w:rsidR="002A5AF5">
        <w:rPr>
          <w:rFonts w:asciiTheme="minorHAnsi" w:hAnsiTheme="minorHAnsi" w:cstheme="minorHAnsi"/>
          <w:b w:val="0"/>
          <w:color w:val="auto"/>
          <w:sz w:val="22"/>
        </w:rPr>
        <w:t xml:space="preserve"> with partners</w:t>
      </w:r>
      <w:r w:rsidR="00BE443E">
        <w:rPr>
          <w:rFonts w:asciiTheme="minorHAnsi" w:hAnsiTheme="minorHAnsi" w:cstheme="minorHAnsi"/>
          <w:b w:val="0"/>
          <w:color w:val="auto"/>
          <w:sz w:val="22"/>
        </w:rPr>
        <w:t xml:space="preserve"> through the tribal consultation process.</w:t>
      </w:r>
    </w:p>
    <w:p w14:paraId="6D2444E0" w14:textId="77777777" w:rsidR="0098632C" w:rsidRDefault="0098632C" w:rsidP="00AE04F6">
      <w:pPr>
        <w:pStyle w:val="HCAHeading2"/>
        <w:spacing w:line="276" w:lineRule="auto"/>
        <w:rPr>
          <w:sz w:val="28"/>
        </w:rPr>
      </w:pPr>
      <w:proofErr w:type="gramStart"/>
      <w:r>
        <w:rPr>
          <w:sz w:val="28"/>
        </w:rPr>
        <w:t>Who</w:t>
      </w:r>
      <w:proofErr w:type="gramEnd"/>
      <w:r>
        <w:rPr>
          <w:sz w:val="28"/>
        </w:rPr>
        <w:t xml:space="preserve"> </w:t>
      </w:r>
      <w:r w:rsidR="00E05D2E">
        <w:rPr>
          <w:sz w:val="28"/>
        </w:rPr>
        <w:t>d</w:t>
      </w:r>
      <w:r>
        <w:rPr>
          <w:sz w:val="28"/>
        </w:rPr>
        <w:t xml:space="preserve">o I </w:t>
      </w:r>
      <w:r w:rsidR="00E05D2E">
        <w:rPr>
          <w:sz w:val="28"/>
        </w:rPr>
        <w:t>r</w:t>
      </w:r>
      <w:r>
        <w:rPr>
          <w:sz w:val="28"/>
        </w:rPr>
        <w:t xml:space="preserve">each </w:t>
      </w:r>
      <w:r w:rsidR="00E05D2E">
        <w:rPr>
          <w:sz w:val="28"/>
        </w:rPr>
        <w:t>o</w:t>
      </w:r>
      <w:r>
        <w:rPr>
          <w:sz w:val="28"/>
        </w:rPr>
        <w:t xml:space="preserve">ut to </w:t>
      </w:r>
      <w:r w:rsidR="00E05D2E">
        <w:rPr>
          <w:sz w:val="28"/>
        </w:rPr>
        <w:t>i</w:t>
      </w:r>
      <w:r>
        <w:rPr>
          <w:sz w:val="28"/>
        </w:rPr>
        <w:t xml:space="preserve">f I </w:t>
      </w:r>
      <w:r w:rsidR="00E05D2E">
        <w:rPr>
          <w:sz w:val="28"/>
        </w:rPr>
        <w:t>h</w:t>
      </w:r>
      <w:r>
        <w:rPr>
          <w:sz w:val="28"/>
        </w:rPr>
        <w:t xml:space="preserve">ave </w:t>
      </w:r>
      <w:r w:rsidR="00E05D2E">
        <w:rPr>
          <w:sz w:val="28"/>
        </w:rPr>
        <w:t>q</w:t>
      </w:r>
      <w:r>
        <w:rPr>
          <w:sz w:val="28"/>
        </w:rPr>
        <w:t xml:space="preserve">uestions or </w:t>
      </w:r>
      <w:r w:rsidR="00E05D2E">
        <w:rPr>
          <w:sz w:val="28"/>
        </w:rPr>
        <w:t>n</w:t>
      </w:r>
      <w:r>
        <w:rPr>
          <w:sz w:val="28"/>
        </w:rPr>
        <w:t xml:space="preserve">eed </w:t>
      </w:r>
      <w:r w:rsidR="00E05D2E">
        <w:rPr>
          <w:sz w:val="28"/>
        </w:rPr>
        <w:t>m</w:t>
      </w:r>
      <w:r>
        <w:rPr>
          <w:sz w:val="28"/>
        </w:rPr>
        <w:t xml:space="preserve">ore </w:t>
      </w:r>
      <w:r w:rsidR="00E05D2E">
        <w:rPr>
          <w:sz w:val="28"/>
        </w:rPr>
        <w:t>i</w:t>
      </w:r>
      <w:r>
        <w:rPr>
          <w:sz w:val="28"/>
        </w:rPr>
        <w:t>nformation?</w:t>
      </w:r>
    </w:p>
    <w:p w14:paraId="23733D0A" w14:textId="77777777" w:rsidR="00ED0F0F" w:rsidRDefault="00AE04F6" w:rsidP="00222F86">
      <w:pPr>
        <w:pStyle w:val="HCAHeading2"/>
        <w:spacing w:after="200" w:line="276" w:lineRule="auto"/>
        <w:rPr>
          <w:rFonts w:ascii="Calibri" w:hAnsi="Calibri" w:cs="Calibri"/>
          <w:b w:val="0"/>
          <w:color w:val="auto"/>
          <w:sz w:val="22"/>
        </w:rPr>
      </w:pPr>
      <w:r w:rsidRPr="00AE04F6">
        <w:rPr>
          <w:rFonts w:ascii="Calibri" w:hAnsi="Calibri" w:cs="Calibri"/>
          <w:b w:val="0"/>
          <w:color w:val="auto"/>
          <w:sz w:val="22"/>
        </w:rPr>
        <w:t>HCA expects the MCOs and BH-ASOs to work directly w</w:t>
      </w:r>
      <w:r>
        <w:rPr>
          <w:rFonts w:ascii="Calibri" w:hAnsi="Calibri" w:cs="Calibri"/>
          <w:b w:val="0"/>
          <w:color w:val="auto"/>
          <w:sz w:val="22"/>
        </w:rPr>
        <w:t>ith their contracted providers i</w:t>
      </w:r>
      <w:r w:rsidRPr="00AE04F6">
        <w:rPr>
          <w:rFonts w:ascii="Calibri" w:hAnsi="Calibri" w:cs="Calibri"/>
          <w:b w:val="0"/>
          <w:color w:val="auto"/>
          <w:sz w:val="22"/>
        </w:rPr>
        <w:t>n</w:t>
      </w:r>
      <w:r>
        <w:rPr>
          <w:rFonts w:ascii="Calibri" w:hAnsi="Calibri" w:cs="Calibri"/>
          <w:b w:val="0"/>
          <w:color w:val="auto"/>
          <w:sz w:val="22"/>
        </w:rPr>
        <w:t xml:space="preserve"> operationalizing</w:t>
      </w:r>
      <w:r w:rsidRPr="00AE04F6">
        <w:rPr>
          <w:rFonts w:ascii="Calibri" w:hAnsi="Calibri" w:cs="Calibri"/>
          <w:b w:val="0"/>
          <w:color w:val="auto"/>
          <w:sz w:val="22"/>
        </w:rPr>
        <w:t xml:space="preserve"> these data collection</w:t>
      </w:r>
      <w:r>
        <w:rPr>
          <w:rFonts w:ascii="Calibri" w:hAnsi="Calibri" w:cs="Calibri"/>
          <w:b w:val="0"/>
          <w:color w:val="auto"/>
          <w:sz w:val="22"/>
        </w:rPr>
        <w:t xml:space="preserve"> and reporting requirements, and to communicate their implementation plans to providers. </w:t>
      </w:r>
      <w:r w:rsidR="00ED0F0F" w:rsidRPr="00ED0F0F">
        <w:rPr>
          <w:rFonts w:ascii="Calibri" w:hAnsi="Calibri" w:cs="Calibri"/>
          <w:b w:val="0"/>
          <w:color w:val="000000"/>
          <w:sz w:val="22"/>
        </w:rPr>
        <w:t xml:space="preserve">As the lead entities required </w:t>
      </w:r>
      <w:proofErr w:type="gramStart"/>
      <w:r w:rsidR="00ED0F0F" w:rsidRPr="00ED0F0F">
        <w:rPr>
          <w:rFonts w:ascii="Calibri" w:hAnsi="Calibri" w:cs="Calibri"/>
          <w:b w:val="0"/>
          <w:color w:val="000000"/>
          <w:sz w:val="22"/>
        </w:rPr>
        <w:t>to submit</w:t>
      </w:r>
      <w:proofErr w:type="gramEnd"/>
      <w:r w:rsidR="00ED0F0F" w:rsidRPr="00ED0F0F">
        <w:rPr>
          <w:rFonts w:ascii="Calibri" w:hAnsi="Calibri" w:cs="Calibri"/>
          <w:b w:val="0"/>
          <w:color w:val="000000"/>
          <w:sz w:val="22"/>
        </w:rPr>
        <w:t xml:space="preserve"> BH supplemental transactions, HCA expects the MCOs/BH-ASOs to provide training and technical assistance to their contracted </w:t>
      </w:r>
      <w:r w:rsidR="00F42D1D">
        <w:rPr>
          <w:rFonts w:ascii="Calibri" w:hAnsi="Calibri" w:cs="Calibri"/>
          <w:b w:val="0"/>
          <w:color w:val="000000"/>
          <w:sz w:val="22"/>
        </w:rPr>
        <w:t>providers</w:t>
      </w:r>
      <w:r w:rsidR="00ED0F0F" w:rsidRPr="00ED0F0F">
        <w:rPr>
          <w:rFonts w:ascii="Calibri" w:hAnsi="Calibri" w:cs="Calibri"/>
          <w:b w:val="0"/>
          <w:color w:val="000000"/>
          <w:sz w:val="22"/>
        </w:rPr>
        <w:t xml:space="preserve"> as needed to ensure </w:t>
      </w:r>
      <w:r w:rsidR="001C5A97">
        <w:rPr>
          <w:rFonts w:ascii="Calibri" w:hAnsi="Calibri" w:cs="Calibri"/>
          <w:b w:val="0"/>
          <w:color w:val="000000"/>
          <w:sz w:val="22"/>
        </w:rPr>
        <w:t xml:space="preserve">BH </w:t>
      </w:r>
      <w:r w:rsidR="00ED0F0F" w:rsidRPr="00ED0F0F">
        <w:rPr>
          <w:rFonts w:ascii="Calibri" w:hAnsi="Calibri" w:cs="Calibri"/>
          <w:b w:val="0"/>
          <w:color w:val="000000"/>
          <w:sz w:val="22"/>
        </w:rPr>
        <w:t>providers can begin collecting the data by January 1, 2020.</w:t>
      </w:r>
      <w:r w:rsidR="00ED0F0F" w:rsidRPr="00D11DC6">
        <w:rPr>
          <w:color w:val="000000"/>
          <w:sz w:val="24"/>
          <w:szCs w:val="24"/>
        </w:rPr>
        <w:t xml:space="preserve"> </w:t>
      </w:r>
    </w:p>
    <w:p w14:paraId="4E764D19" w14:textId="2B2ADFEC" w:rsidR="0017597B" w:rsidRDefault="0017597B" w:rsidP="00222F86">
      <w:pPr>
        <w:autoSpaceDE w:val="0"/>
        <w:autoSpaceDN w:val="0"/>
        <w:rPr>
          <w:rFonts w:cs="Calibri"/>
        </w:rPr>
      </w:pPr>
      <w:r w:rsidRPr="0017597B">
        <w:rPr>
          <w:rFonts w:cs="Calibri"/>
          <w:b/>
        </w:rPr>
        <w:t>MCOs and BH-ASOs:</w:t>
      </w:r>
      <w:r>
        <w:rPr>
          <w:rFonts w:cs="Calibri"/>
        </w:rPr>
        <w:t xml:space="preserve"> </w:t>
      </w:r>
      <w:r w:rsidR="00ED0F0F">
        <w:rPr>
          <w:rFonts w:cs="Calibri"/>
        </w:rPr>
        <w:t>I</w:t>
      </w:r>
      <w:r w:rsidR="00AE04F6" w:rsidRPr="00AE04F6">
        <w:rPr>
          <w:rFonts w:cs="Calibri"/>
        </w:rPr>
        <w:t>f you have specific quest</w:t>
      </w:r>
      <w:r>
        <w:rPr>
          <w:rFonts w:cs="Calibri"/>
        </w:rPr>
        <w:t xml:space="preserve">ions about the data definitions, </w:t>
      </w:r>
      <w:r w:rsidR="00AE04F6" w:rsidRPr="00AE04F6">
        <w:rPr>
          <w:rFonts w:cs="Calibri"/>
        </w:rPr>
        <w:t>requirem</w:t>
      </w:r>
      <w:r>
        <w:rPr>
          <w:rFonts w:cs="Calibri"/>
        </w:rPr>
        <w:t xml:space="preserve">ents, and/or </w:t>
      </w:r>
      <w:r w:rsidR="00726E73">
        <w:rPr>
          <w:rFonts w:cs="Calibri"/>
        </w:rPr>
        <w:t xml:space="preserve">specifications in the </w:t>
      </w:r>
      <w:r w:rsidR="00AE04F6" w:rsidRPr="00AE04F6">
        <w:rPr>
          <w:rFonts w:cs="Calibri"/>
        </w:rPr>
        <w:t>B</w:t>
      </w:r>
      <w:r w:rsidR="00726E73">
        <w:rPr>
          <w:rFonts w:cs="Calibri"/>
        </w:rPr>
        <w:t xml:space="preserve">ehavioral </w:t>
      </w:r>
      <w:r w:rsidR="00AE04F6" w:rsidRPr="00AE04F6">
        <w:rPr>
          <w:rFonts w:cs="Calibri"/>
        </w:rPr>
        <w:t>H</w:t>
      </w:r>
      <w:r w:rsidR="00726E73">
        <w:rPr>
          <w:rFonts w:cs="Calibri"/>
        </w:rPr>
        <w:t>ealth</w:t>
      </w:r>
      <w:r w:rsidR="00AE04F6" w:rsidRPr="00AE04F6">
        <w:rPr>
          <w:rFonts w:cs="Calibri"/>
        </w:rPr>
        <w:t xml:space="preserve"> Supplemental Transaction Data Guide, </w:t>
      </w:r>
      <w:r w:rsidR="002C34D8">
        <w:rPr>
          <w:rFonts w:cs="Calibri"/>
        </w:rPr>
        <w:t>sent it t</w:t>
      </w:r>
      <w:r w:rsidR="004120AB">
        <w:rPr>
          <w:rFonts w:cs="Calibri"/>
        </w:rPr>
        <w:t xml:space="preserve">o </w:t>
      </w:r>
      <w:hyperlink r:id="rId18" w:history="1">
        <w:r w:rsidR="004120AB" w:rsidRPr="00F120EF">
          <w:rPr>
            <w:rStyle w:val="Hyperlink"/>
            <w:rFonts w:ascii="Segoe UI" w:hAnsi="Segoe UI" w:cs="Segoe UI"/>
            <w:b/>
            <w:color w:val="auto"/>
            <w:sz w:val="20"/>
            <w:szCs w:val="20"/>
          </w:rPr>
          <w:t>HCABHDS@hca.wa.gov</w:t>
        </w:r>
      </w:hyperlink>
      <w:r w:rsidR="00F120EF">
        <w:rPr>
          <w:rFonts w:ascii="Segoe UI" w:hAnsi="Segoe UI" w:cs="Segoe UI"/>
          <w:sz w:val="20"/>
          <w:szCs w:val="20"/>
        </w:rPr>
        <w:t>.</w:t>
      </w:r>
      <w:r w:rsidR="00F42D1D">
        <w:rPr>
          <w:rFonts w:cs="Calibri"/>
        </w:rPr>
        <w:t xml:space="preserve"> </w:t>
      </w:r>
    </w:p>
    <w:p w14:paraId="16F95F42" w14:textId="237245BE" w:rsidR="009D716C" w:rsidRDefault="0017597B" w:rsidP="00222F86">
      <w:pPr>
        <w:autoSpaceDE w:val="0"/>
        <w:autoSpaceDN w:val="0"/>
        <w:rPr>
          <w:rFonts w:cs="Calibri"/>
        </w:rPr>
      </w:pPr>
      <w:r w:rsidRPr="0017597B">
        <w:rPr>
          <w:rFonts w:cs="Calibri"/>
          <w:b/>
        </w:rPr>
        <w:t>Providers:</w:t>
      </w:r>
      <w:r>
        <w:rPr>
          <w:rFonts w:cs="Calibri"/>
        </w:rPr>
        <w:t xml:space="preserve"> </w:t>
      </w:r>
      <w:r w:rsidR="00F42D1D">
        <w:rPr>
          <w:rFonts w:cs="Calibri"/>
        </w:rPr>
        <w:t xml:space="preserve">For all other questions, issues, or concerns </w:t>
      </w:r>
      <w:r w:rsidR="00717C47">
        <w:rPr>
          <w:rFonts w:cs="Calibri"/>
        </w:rPr>
        <w:t xml:space="preserve">regarding </w:t>
      </w:r>
      <w:r w:rsidR="00F42D1D">
        <w:rPr>
          <w:rFonts w:cs="Calibri"/>
        </w:rPr>
        <w:t>the collection and reporting of BH supplemental transaction data, please contact your contracted MCO(s)/BH-ASO(s).</w:t>
      </w:r>
      <w:r w:rsidR="004120AB">
        <w:rPr>
          <w:rFonts w:cs="Calibri"/>
        </w:rPr>
        <w:t xml:space="preserve"> </w:t>
      </w:r>
    </w:p>
    <w:p w14:paraId="77C82A69" w14:textId="77777777" w:rsidR="002C34D8" w:rsidRDefault="002C34D8" w:rsidP="00222F86">
      <w:pPr>
        <w:autoSpaceDE w:val="0"/>
        <w:autoSpaceDN w:val="0"/>
        <w:rPr>
          <w:rFonts w:cs="Calibri"/>
        </w:rPr>
      </w:pPr>
    </w:p>
    <w:sectPr w:rsidR="002C34D8" w:rsidSect="009D716C">
      <w:type w:val="continuous"/>
      <w:pgSz w:w="12240" w:h="15840"/>
      <w:pgMar w:top="1440" w:right="1440" w:bottom="162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F77A" w14:textId="77777777" w:rsidR="00157FC8" w:rsidRDefault="00157FC8" w:rsidP="007D5A09">
      <w:pPr>
        <w:spacing w:after="0" w:line="240" w:lineRule="auto"/>
      </w:pPr>
      <w:r>
        <w:separator/>
      </w:r>
    </w:p>
  </w:endnote>
  <w:endnote w:type="continuationSeparator" w:id="0">
    <w:p w14:paraId="402DB90C" w14:textId="77777777" w:rsidR="00157FC8" w:rsidRDefault="00157FC8" w:rsidP="007D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FF2C" w14:textId="77777777" w:rsidR="000C044A" w:rsidRDefault="000C0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52624"/>
      <w:docPartObj>
        <w:docPartGallery w:val="Page Numbers (Bottom of Page)"/>
        <w:docPartUnique/>
      </w:docPartObj>
    </w:sdtPr>
    <w:sdtEndPr>
      <w:rPr>
        <w:color w:val="7F7F7F" w:themeColor="background1" w:themeShade="7F"/>
        <w:spacing w:val="60"/>
      </w:rPr>
    </w:sdtEndPr>
    <w:sdtContent>
      <w:p w14:paraId="14A6A2CD" w14:textId="296713E1" w:rsidR="007D5A09" w:rsidRDefault="000C044A" w:rsidP="00E87357">
        <w:pPr>
          <w:pStyle w:val="Footer"/>
          <w:pBdr>
            <w:top w:val="single" w:sz="4" w:space="1" w:color="D9D9D9" w:themeColor="background1" w:themeShade="D9"/>
          </w:pBdr>
          <w:jc w:val="right"/>
        </w:pPr>
        <w:r>
          <w:t>January, 2020</w:t>
        </w:r>
      </w:p>
    </w:sdtContent>
  </w:sdt>
  <w:p w14:paraId="57C04533" w14:textId="77777777" w:rsidR="007D5A09" w:rsidRDefault="007D5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BE44" w14:textId="77777777" w:rsidR="000C044A" w:rsidRDefault="000C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76E7" w14:textId="77777777" w:rsidR="00157FC8" w:rsidRDefault="00157FC8" w:rsidP="007D5A09">
      <w:pPr>
        <w:spacing w:after="0" w:line="240" w:lineRule="auto"/>
      </w:pPr>
      <w:r>
        <w:separator/>
      </w:r>
    </w:p>
  </w:footnote>
  <w:footnote w:type="continuationSeparator" w:id="0">
    <w:p w14:paraId="580C3A79" w14:textId="77777777" w:rsidR="00157FC8" w:rsidRDefault="00157FC8" w:rsidP="007D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C208" w14:textId="77777777" w:rsidR="000C044A" w:rsidRDefault="000C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AD07" w14:textId="77777777" w:rsidR="000C044A" w:rsidRDefault="000C0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5E56" w14:textId="77777777" w:rsidR="000C044A" w:rsidRDefault="000C0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689"/>
    <w:multiLevelType w:val="hybridMultilevel"/>
    <w:tmpl w:val="AE6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04BB"/>
    <w:multiLevelType w:val="hybridMultilevel"/>
    <w:tmpl w:val="657E2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43FC9"/>
    <w:multiLevelType w:val="hybridMultilevel"/>
    <w:tmpl w:val="6812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F3918"/>
    <w:multiLevelType w:val="hybridMultilevel"/>
    <w:tmpl w:val="2170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0E61"/>
    <w:multiLevelType w:val="hybridMultilevel"/>
    <w:tmpl w:val="7ED2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949EF"/>
    <w:multiLevelType w:val="hybridMultilevel"/>
    <w:tmpl w:val="40042862"/>
    <w:lvl w:ilvl="0" w:tplc="0AAE32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8E5062"/>
    <w:multiLevelType w:val="hybridMultilevel"/>
    <w:tmpl w:val="112E653C"/>
    <w:lvl w:ilvl="0" w:tplc="0AAE3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16"/>
    <w:rsid w:val="000103A9"/>
    <w:rsid w:val="00013C01"/>
    <w:rsid w:val="00014CE7"/>
    <w:rsid w:val="00036A29"/>
    <w:rsid w:val="00084237"/>
    <w:rsid w:val="0009525B"/>
    <w:rsid w:val="000C044A"/>
    <w:rsid w:val="000C0AE4"/>
    <w:rsid w:val="000D1C47"/>
    <w:rsid w:val="000D438A"/>
    <w:rsid w:val="001029AA"/>
    <w:rsid w:val="00121024"/>
    <w:rsid w:val="00131AD5"/>
    <w:rsid w:val="001344A0"/>
    <w:rsid w:val="001355E4"/>
    <w:rsid w:val="00142242"/>
    <w:rsid w:val="00143910"/>
    <w:rsid w:val="00147ACD"/>
    <w:rsid w:val="0015351E"/>
    <w:rsid w:val="0015566C"/>
    <w:rsid w:val="00157FC8"/>
    <w:rsid w:val="00161587"/>
    <w:rsid w:val="0017597B"/>
    <w:rsid w:val="001A71C5"/>
    <w:rsid w:val="001C5A97"/>
    <w:rsid w:val="001D4752"/>
    <w:rsid w:val="001E57C2"/>
    <w:rsid w:val="001E78B9"/>
    <w:rsid w:val="00214F32"/>
    <w:rsid w:val="00222F86"/>
    <w:rsid w:val="00256C68"/>
    <w:rsid w:val="002A2416"/>
    <w:rsid w:val="002A5AF5"/>
    <w:rsid w:val="002B770E"/>
    <w:rsid w:val="002C34D8"/>
    <w:rsid w:val="002F06BD"/>
    <w:rsid w:val="00312A4C"/>
    <w:rsid w:val="003241F8"/>
    <w:rsid w:val="003245C5"/>
    <w:rsid w:val="00336D96"/>
    <w:rsid w:val="00352519"/>
    <w:rsid w:val="00356ACB"/>
    <w:rsid w:val="003673DE"/>
    <w:rsid w:val="00382CAD"/>
    <w:rsid w:val="0039776B"/>
    <w:rsid w:val="003F3470"/>
    <w:rsid w:val="004120AB"/>
    <w:rsid w:val="00414AAC"/>
    <w:rsid w:val="0043331D"/>
    <w:rsid w:val="00441FBE"/>
    <w:rsid w:val="00446F3C"/>
    <w:rsid w:val="00470682"/>
    <w:rsid w:val="00472A45"/>
    <w:rsid w:val="004734D3"/>
    <w:rsid w:val="00491B2A"/>
    <w:rsid w:val="00491E4F"/>
    <w:rsid w:val="004C07D8"/>
    <w:rsid w:val="004D531C"/>
    <w:rsid w:val="004F17EE"/>
    <w:rsid w:val="00541DC0"/>
    <w:rsid w:val="00572CF5"/>
    <w:rsid w:val="005A6183"/>
    <w:rsid w:val="005B39BE"/>
    <w:rsid w:val="005E029B"/>
    <w:rsid w:val="005E3009"/>
    <w:rsid w:val="005E44F6"/>
    <w:rsid w:val="005E5916"/>
    <w:rsid w:val="005E78D2"/>
    <w:rsid w:val="00613014"/>
    <w:rsid w:val="0061430F"/>
    <w:rsid w:val="00654335"/>
    <w:rsid w:val="00661608"/>
    <w:rsid w:val="006B2B93"/>
    <w:rsid w:val="006B6997"/>
    <w:rsid w:val="006F3FFC"/>
    <w:rsid w:val="00717C47"/>
    <w:rsid w:val="00725153"/>
    <w:rsid w:val="00726E73"/>
    <w:rsid w:val="007312A8"/>
    <w:rsid w:val="0073709A"/>
    <w:rsid w:val="00741C33"/>
    <w:rsid w:val="00755E0C"/>
    <w:rsid w:val="00757EC6"/>
    <w:rsid w:val="00760A17"/>
    <w:rsid w:val="007B4160"/>
    <w:rsid w:val="007B790E"/>
    <w:rsid w:val="007C052F"/>
    <w:rsid w:val="007C0EA0"/>
    <w:rsid w:val="007D5A09"/>
    <w:rsid w:val="007E4D6C"/>
    <w:rsid w:val="007E7BCF"/>
    <w:rsid w:val="008161BE"/>
    <w:rsid w:val="0083328D"/>
    <w:rsid w:val="008659B8"/>
    <w:rsid w:val="00880DF3"/>
    <w:rsid w:val="008977CD"/>
    <w:rsid w:val="008A1DB8"/>
    <w:rsid w:val="008A2D09"/>
    <w:rsid w:val="008B738E"/>
    <w:rsid w:val="008C5F7F"/>
    <w:rsid w:val="008E0283"/>
    <w:rsid w:val="008F34F1"/>
    <w:rsid w:val="008F6A7D"/>
    <w:rsid w:val="00901EE9"/>
    <w:rsid w:val="00911A1B"/>
    <w:rsid w:val="00921A83"/>
    <w:rsid w:val="009247EC"/>
    <w:rsid w:val="0093156B"/>
    <w:rsid w:val="0094022A"/>
    <w:rsid w:val="0098632C"/>
    <w:rsid w:val="009944C5"/>
    <w:rsid w:val="0099592E"/>
    <w:rsid w:val="0099655A"/>
    <w:rsid w:val="009A3E59"/>
    <w:rsid w:val="009C7761"/>
    <w:rsid w:val="009D716C"/>
    <w:rsid w:val="00A24C72"/>
    <w:rsid w:val="00A3122C"/>
    <w:rsid w:val="00A52FDF"/>
    <w:rsid w:val="00A8075F"/>
    <w:rsid w:val="00A8085C"/>
    <w:rsid w:val="00A97D0E"/>
    <w:rsid w:val="00AB1D4A"/>
    <w:rsid w:val="00AC6FDE"/>
    <w:rsid w:val="00AD4280"/>
    <w:rsid w:val="00AE04F6"/>
    <w:rsid w:val="00AF0C94"/>
    <w:rsid w:val="00B23A4F"/>
    <w:rsid w:val="00B70EAF"/>
    <w:rsid w:val="00B73B12"/>
    <w:rsid w:val="00B7445C"/>
    <w:rsid w:val="00B82F38"/>
    <w:rsid w:val="00B94226"/>
    <w:rsid w:val="00BA124F"/>
    <w:rsid w:val="00BC6623"/>
    <w:rsid w:val="00BE443E"/>
    <w:rsid w:val="00BF13B1"/>
    <w:rsid w:val="00BF550A"/>
    <w:rsid w:val="00BF6C14"/>
    <w:rsid w:val="00BF716D"/>
    <w:rsid w:val="00C10665"/>
    <w:rsid w:val="00C216ED"/>
    <w:rsid w:val="00C277D7"/>
    <w:rsid w:val="00C4233A"/>
    <w:rsid w:val="00C45DA7"/>
    <w:rsid w:val="00C6114B"/>
    <w:rsid w:val="00C66DED"/>
    <w:rsid w:val="00C82DA8"/>
    <w:rsid w:val="00C83123"/>
    <w:rsid w:val="00C87E6F"/>
    <w:rsid w:val="00C9558F"/>
    <w:rsid w:val="00CA406C"/>
    <w:rsid w:val="00CB2804"/>
    <w:rsid w:val="00CF173F"/>
    <w:rsid w:val="00D423F4"/>
    <w:rsid w:val="00D42927"/>
    <w:rsid w:val="00DB7778"/>
    <w:rsid w:val="00DF4AB4"/>
    <w:rsid w:val="00E05D2E"/>
    <w:rsid w:val="00E44B62"/>
    <w:rsid w:val="00E82FF9"/>
    <w:rsid w:val="00E8583F"/>
    <w:rsid w:val="00E87357"/>
    <w:rsid w:val="00EB4394"/>
    <w:rsid w:val="00ED0F0F"/>
    <w:rsid w:val="00ED4832"/>
    <w:rsid w:val="00F03916"/>
    <w:rsid w:val="00F120EF"/>
    <w:rsid w:val="00F318F6"/>
    <w:rsid w:val="00F32AE1"/>
    <w:rsid w:val="00F33BD1"/>
    <w:rsid w:val="00F42D1D"/>
    <w:rsid w:val="00F448C4"/>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9C565"/>
  <w15:chartTrackingRefBased/>
  <w15:docId w15:val="{FA4178DA-1622-46D7-9432-B73D7F8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rsid w:val="006B699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6997"/>
    <w:rPr>
      <w:rFonts w:ascii="Tahoma" w:hAnsi="Tahoma" w:cs="Tahoma"/>
      <w:sz w:val="16"/>
      <w:szCs w:val="16"/>
    </w:rPr>
  </w:style>
  <w:style w:type="paragraph" w:customStyle="1" w:styleId="DataHeading">
    <w:name w:val="Data Heading"/>
    <w:basedOn w:val="Normal"/>
    <w:link w:val="DataHeadingChar"/>
    <w:rsid w:val="006B6997"/>
    <w:pPr>
      <w:spacing w:after="0" w:line="240" w:lineRule="auto"/>
    </w:pPr>
    <w:rPr>
      <w:rFonts w:ascii="Tahoma" w:hAnsi="Tahoma" w:cs="Tahoma"/>
      <w:b/>
      <w:color w:val="262626"/>
      <w:sz w:val="18"/>
      <w:szCs w:val="18"/>
    </w:rPr>
  </w:style>
  <w:style w:type="paragraph" w:customStyle="1" w:styleId="DataBody">
    <w:name w:val="Data Body"/>
    <w:basedOn w:val="Normal"/>
    <w:link w:val="DataBodyChar"/>
    <w:rsid w:val="006B6997"/>
    <w:pPr>
      <w:spacing w:after="0" w:line="240" w:lineRule="auto"/>
    </w:pPr>
    <w:rPr>
      <w:color w:val="262626"/>
      <w:sz w:val="18"/>
      <w:szCs w:val="18"/>
    </w:rPr>
  </w:style>
  <w:style w:type="character" w:customStyle="1" w:styleId="DataHeadingChar">
    <w:name w:val="Data Heading Char"/>
    <w:link w:val="DataHeading"/>
    <w:rsid w:val="006B6997"/>
    <w:rPr>
      <w:rFonts w:ascii="Tahoma" w:hAnsi="Tahoma" w:cs="Tahoma"/>
      <w:b/>
      <w:color w:val="262626"/>
      <w:sz w:val="18"/>
      <w:szCs w:val="18"/>
    </w:rPr>
  </w:style>
  <w:style w:type="paragraph" w:customStyle="1" w:styleId="HCAFooter">
    <w:name w:val="HCA Footer"/>
    <w:basedOn w:val="Normal"/>
    <w:link w:val="HCAFooterChar"/>
    <w:qFormat/>
    <w:rsid w:val="006B6997"/>
    <w:pPr>
      <w:spacing w:after="0" w:line="240" w:lineRule="auto"/>
    </w:pPr>
    <w:rPr>
      <w:color w:val="262626"/>
      <w:sz w:val="20"/>
      <w:szCs w:val="20"/>
    </w:rPr>
  </w:style>
  <w:style w:type="character" w:customStyle="1" w:styleId="DataBodyChar">
    <w:name w:val="Data Body Char"/>
    <w:link w:val="DataBody"/>
    <w:rsid w:val="006B6997"/>
    <w:rPr>
      <w:color w:val="262626"/>
      <w:sz w:val="18"/>
      <w:szCs w:val="18"/>
    </w:rPr>
  </w:style>
  <w:style w:type="character" w:customStyle="1" w:styleId="HCAFooterChar">
    <w:name w:val="HCA Footer Char"/>
    <w:link w:val="HCAFooter"/>
    <w:rsid w:val="006B6997"/>
    <w:rPr>
      <w:color w:val="262626"/>
    </w:rPr>
  </w:style>
  <w:style w:type="paragraph" w:customStyle="1" w:styleId="H">
    <w:name w:val="H"/>
    <w:basedOn w:val="Normal"/>
    <w:link w:val="HChar"/>
    <w:rsid w:val="006B6997"/>
    <w:pPr>
      <w:spacing w:after="120" w:line="240" w:lineRule="auto"/>
    </w:pPr>
    <w:rPr>
      <w:rFonts w:ascii="Tahoma" w:hAnsi="Tahoma" w:cs="Tahoma"/>
      <w:color w:val="1C639F"/>
      <w:sz w:val="44"/>
      <w:szCs w:val="44"/>
    </w:rPr>
  </w:style>
  <w:style w:type="paragraph" w:customStyle="1" w:styleId="HCAHeading1">
    <w:name w:val="HCA Heading 1"/>
    <w:basedOn w:val="H"/>
    <w:link w:val="HCAHeading1Char"/>
    <w:qFormat/>
    <w:rsid w:val="006B6997"/>
  </w:style>
  <w:style w:type="character" w:customStyle="1" w:styleId="HChar">
    <w:name w:val="H Char"/>
    <w:link w:val="H"/>
    <w:rsid w:val="006B6997"/>
    <w:rPr>
      <w:rFonts w:ascii="Tahoma" w:hAnsi="Tahoma" w:cs="Tahoma"/>
      <w:color w:val="1C639F"/>
      <w:sz w:val="44"/>
      <w:szCs w:val="44"/>
    </w:rPr>
  </w:style>
  <w:style w:type="paragraph" w:customStyle="1" w:styleId="HCAHeading2">
    <w:name w:val="HCA Heading 2"/>
    <w:basedOn w:val="Normal"/>
    <w:link w:val="HCAHeading2Char"/>
    <w:qFormat/>
    <w:rsid w:val="006B6997"/>
    <w:pPr>
      <w:spacing w:after="0" w:line="240" w:lineRule="auto"/>
    </w:pPr>
    <w:rPr>
      <w:rFonts w:ascii="Cambria" w:hAnsi="Cambria"/>
      <w:b/>
      <w:color w:val="CFA052"/>
      <w:sz w:val="32"/>
    </w:rPr>
  </w:style>
  <w:style w:type="character" w:customStyle="1" w:styleId="HCAHeading1Char">
    <w:name w:val="HCA Heading 1 Char"/>
    <w:basedOn w:val="HChar"/>
    <w:link w:val="HCAHeading1"/>
    <w:rsid w:val="006B6997"/>
    <w:rPr>
      <w:rFonts w:ascii="Tahoma" w:hAnsi="Tahoma" w:cs="Tahoma"/>
      <w:color w:val="1C639F"/>
      <w:sz w:val="44"/>
      <w:szCs w:val="44"/>
    </w:rPr>
  </w:style>
  <w:style w:type="paragraph" w:customStyle="1" w:styleId="HCAHeading3">
    <w:name w:val="HCA Heading 3"/>
    <w:basedOn w:val="Normal"/>
    <w:link w:val="HCAHeading3Char"/>
    <w:qFormat/>
    <w:rsid w:val="006B6997"/>
    <w:pPr>
      <w:spacing w:after="0" w:line="240" w:lineRule="auto"/>
    </w:pPr>
    <w:rPr>
      <w:rFonts w:ascii="Tahoma" w:hAnsi="Tahoma" w:cs="Tahoma"/>
      <w:color w:val="262626"/>
      <w:sz w:val="28"/>
    </w:rPr>
  </w:style>
  <w:style w:type="character" w:customStyle="1" w:styleId="HCAHeading2Char">
    <w:name w:val="HCA Heading 2 Char"/>
    <w:link w:val="HCAHeading2"/>
    <w:rsid w:val="006B6997"/>
    <w:rPr>
      <w:rFonts w:ascii="Cambria" w:hAnsi="Cambria"/>
      <w:b/>
      <w:color w:val="CFA052"/>
      <w:sz w:val="32"/>
      <w:szCs w:val="22"/>
    </w:rPr>
  </w:style>
  <w:style w:type="paragraph" w:customStyle="1" w:styleId="HCAHeading4">
    <w:name w:val="HCA Heading 4"/>
    <w:basedOn w:val="Normal"/>
    <w:link w:val="HCAHeading4Char"/>
    <w:qFormat/>
    <w:rsid w:val="006B6997"/>
    <w:pPr>
      <w:spacing w:after="0" w:line="240" w:lineRule="auto"/>
    </w:pPr>
    <w:rPr>
      <w:rFonts w:ascii="Tahoma" w:hAnsi="Tahoma" w:cs="Tahoma"/>
      <w:b/>
      <w:color w:val="1C639F"/>
    </w:rPr>
  </w:style>
  <w:style w:type="character" w:customStyle="1" w:styleId="HCAHeading3Char">
    <w:name w:val="HCA Heading 3 Char"/>
    <w:link w:val="HCAHeading3"/>
    <w:rsid w:val="006B6997"/>
    <w:rPr>
      <w:rFonts w:ascii="Tahoma" w:hAnsi="Tahoma" w:cs="Tahoma"/>
      <w:color w:val="262626"/>
      <w:sz w:val="28"/>
      <w:szCs w:val="22"/>
    </w:rPr>
  </w:style>
  <w:style w:type="paragraph" w:customStyle="1" w:styleId="HCABodyText">
    <w:name w:val="HCA Body Text"/>
    <w:basedOn w:val="Normal"/>
    <w:link w:val="HCABodyTextChar"/>
    <w:qFormat/>
    <w:rsid w:val="006B6997"/>
    <w:pPr>
      <w:spacing w:after="0" w:line="240" w:lineRule="auto"/>
    </w:pPr>
    <w:rPr>
      <w:rFonts w:ascii="Cambria" w:hAnsi="Cambria"/>
      <w:color w:val="262626"/>
      <w:sz w:val="20"/>
    </w:rPr>
  </w:style>
  <w:style w:type="character" w:customStyle="1" w:styleId="HCAHeading4Char">
    <w:name w:val="HCA Heading 4 Char"/>
    <w:link w:val="HCAHeading4"/>
    <w:rsid w:val="006B6997"/>
    <w:rPr>
      <w:rFonts w:ascii="Tahoma" w:hAnsi="Tahoma" w:cs="Tahoma"/>
      <w:b/>
      <w:color w:val="1C639F"/>
      <w:sz w:val="22"/>
      <w:szCs w:val="22"/>
    </w:rPr>
  </w:style>
  <w:style w:type="paragraph" w:customStyle="1" w:styleId="HCADataHeading1">
    <w:name w:val="HCA Data Heading 1"/>
    <w:basedOn w:val="DataHeading"/>
    <w:link w:val="HCADataHeading1Char"/>
    <w:qFormat/>
    <w:rsid w:val="006B6997"/>
  </w:style>
  <w:style w:type="character" w:customStyle="1" w:styleId="HCABodyTextChar">
    <w:name w:val="HCA Body Text Char"/>
    <w:link w:val="HCABodyText"/>
    <w:rsid w:val="006B6997"/>
    <w:rPr>
      <w:rFonts w:ascii="Cambria" w:hAnsi="Cambria"/>
      <w:color w:val="262626"/>
      <w:szCs w:val="22"/>
    </w:rPr>
  </w:style>
  <w:style w:type="paragraph" w:customStyle="1" w:styleId="HCAData1">
    <w:name w:val="HCA Data 1"/>
    <w:basedOn w:val="DataBody"/>
    <w:link w:val="HCAData1Char"/>
    <w:qFormat/>
    <w:rsid w:val="006B6997"/>
  </w:style>
  <w:style w:type="character" w:customStyle="1" w:styleId="HCADataHeading1Char">
    <w:name w:val="HCA Data Heading 1 Char"/>
    <w:basedOn w:val="DataHeadingChar"/>
    <w:link w:val="HCADataHeading1"/>
    <w:rsid w:val="006B6997"/>
    <w:rPr>
      <w:rFonts w:ascii="Tahoma" w:hAnsi="Tahoma" w:cs="Tahoma"/>
      <w:b/>
      <w:color w:val="262626"/>
      <w:sz w:val="18"/>
      <w:szCs w:val="18"/>
    </w:rPr>
  </w:style>
  <w:style w:type="character" w:customStyle="1" w:styleId="Heading1Char">
    <w:name w:val="Heading 1 Char"/>
    <w:link w:val="Heading1"/>
    <w:uiPriority w:val="9"/>
    <w:rsid w:val="006B6997"/>
    <w:rPr>
      <w:rFonts w:ascii="Cambria" w:eastAsia="Times New Roman" w:hAnsi="Cambria" w:cs="Times New Roman"/>
      <w:b/>
      <w:bCs/>
      <w:kern w:val="32"/>
      <w:sz w:val="32"/>
      <w:szCs w:val="32"/>
    </w:rPr>
  </w:style>
  <w:style w:type="character" w:customStyle="1" w:styleId="HCAData1Char">
    <w:name w:val="HCA Data 1 Char"/>
    <w:basedOn w:val="DataBodyChar"/>
    <w:link w:val="HCAData1"/>
    <w:rsid w:val="006B6997"/>
    <w:rPr>
      <w:color w:val="262626"/>
      <w:sz w:val="18"/>
      <w:szCs w:val="18"/>
    </w:rPr>
  </w:style>
  <w:style w:type="character" w:styleId="SubtleReference">
    <w:name w:val="Subtle Reference"/>
    <w:uiPriority w:val="31"/>
    <w:rsid w:val="006B6997"/>
    <w:rPr>
      <w:smallCaps/>
      <w:color w:val="C0504D"/>
      <w:u w:val="single"/>
    </w:rPr>
  </w:style>
  <w:style w:type="character" w:styleId="IntenseEmphasis">
    <w:name w:val="Intense Emphasis"/>
    <w:uiPriority w:val="21"/>
    <w:rsid w:val="006B6997"/>
    <w:rPr>
      <w:b/>
      <w:bCs/>
      <w:i/>
      <w:iCs/>
      <w:color w:val="4F81BD"/>
    </w:rPr>
  </w:style>
  <w:style w:type="paragraph" w:styleId="ListParagraph">
    <w:name w:val="List Paragraph"/>
    <w:aliases w:val="3,POCG Table Text,Bullet List,FooterText,List Paragraph1,Issue Action POC,Dot pt,F5 List Paragraph,List Paragraph Char Char Char,Indicator Text,Colorful List - Accent 11,Numbered Para 1,Bullet 1,Bullet Points,List Paragraph2,MAIN CONTENT"/>
    <w:basedOn w:val="Normal"/>
    <w:link w:val="ListParagraphChar"/>
    <w:uiPriority w:val="34"/>
    <w:qFormat/>
    <w:rsid w:val="009247EC"/>
    <w:pPr>
      <w:spacing w:after="0" w:line="240" w:lineRule="auto"/>
      <w:ind w:left="720"/>
    </w:pPr>
    <w:rPr>
      <w:rFonts w:cs="Calibri"/>
    </w:rPr>
  </w:style>
  <w:style w:type="paragraph" w:styleId="NoSpacing">
    <w:name w:val="No Spacing"/>
    <w:uiPriority w:val="1"/>
    <w:qFormat/>
    <w:rsid w:val="005B39BE"/>
    <w:rPr>
      <w:sz w:val="22"/>
      <w:szCs w:val="22"/>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Colorful List - Accent 11 Char"/>
    <w:link w:val="ListParagraph"/>
    <w:uiPriority w:val="34"/>
    <w:locked/>
    <w:rsid w:val="007E4D6C"/>
    <w:rPr>
      <w:rFonts w:cs="Calibri"/>
      <w:sz w:val="22"/>
      <w:szCs w:val="22"/>
    </w:rPr>
  </w:style>
  <w:style w:type="table" w:styleId="TableGrid">
    <w:name w:val="Table Grid"/>
    <w:basedOn w:val="TableNormal"/>
    <w:uiPriority w:val="59"/>
    <w:rsid w:val="0013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716C"/>
    <w:rPr>
      <w:color w:val="0000FF"/>
      <w:u w:val="single"/>
    </w:rPr>
  </w:style>
  <w:style w:type="character" w:styleId="CommentReference">
    <w:name w:val="annotation reference"/>
    <w:basedOn w:val="DefaultParagraphFont"/>
    <w:semiHidden/>
    <w:unhideWhenUsed/>
    <w:rsid w:val="009D716C"/>
    <w:rPr>
      <w:sz w:val="16"/>
      <w:szCs w:val="16"/>
    </w:rPr>
  </w:style>
  <w:style w:type="paragraph" w:styleId="CommentText">
    <w:name w:val="annotation text"/>
    <w:basedOn w:val="Normal"/>
    <w:link w:val="CommentTextChar"/>
    <w:semiHidden/>
    <w:unhideWhenUsed/>
    <w:rsid w:val="009D716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9D71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618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A6183"/>
    <w:rPr>
      <w:rFonts w:ascii="Times New Roman" w:eastAsia="Times New Roman" w:hAnsi="Times New Roman"/>
      <w:b/>
      <w:bCs/>
    </w:rPr>
  </w:style>
  <w:style w:type="paragraph" w:styleId="Header">
    <w:name w:val="header"/>
    <w:basedOn w:val="Normal"/>
    <w:link w:val="HeaderChar"/>
    <w:uiPriority w:val="99"/>
    <w:unhideWhenUsed/>
    <w:rsid w:val="007D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09"/>
    <w:rPr>
      <w:sz w:val="22"/>
      <w:szCs w:val="22"/>
    </w:rPr>
  </w:style>
  <w:style w:type="paragraph" w:styleId="Footer">
    <w:name w:val="footer"/>
    <w:basedOn w:val="Normal"/>
    <w:link w:val="FooterChar"/>
    <w:uiPriority w:val="99"/>
    <w:unhideWhenUsed/>
    <w:rsid w:val="007D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09"/>
    <w:rPr>
      <w:sz w:val="22"/>
      <w:szCs w:val="22"/>
    </w:rPr>
  </w:style>
  <w:style w:type="character" w:styleId="FollowedHyperlink">
    <w:name w:val="FollowedHyperlink"/>
    <w:basedOn w:val="DefaultParagraphFont"/>
    <w:uiPriority w:val="99"/>
    <w:semiHidden/>
    <w:unhideWhenUsed/>
    <w:rsid w:val="005E0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940">
      <w:bodyDiv w:val="1"/>
      <w:marLeft w:val="0"/>
      <w:marRight w:val="0"/>
      <w:marTop w:val="0"/>
      <w:marBottom w:val="0"/>
      <w:divBdr>
        <w:top w:val="none" w:sz="0" w:space="0" w:color="auto"/>
        <w:left w:val="none" w:sz="0" w:space="0" w:color="auto"/>
        <w:bottom w:val="none" w:sz="0" w:space="0" w:color="auto"/>
        <w:right w:val="none" w:sz="0" w:space="0" w:color="auto"/>
      </w:divBdr>
    </w:div>
    <w:div w:id="35281124">
      <w:bodyDiv w:val="1"/>
      <w:marLeft w:val="0"/>
      <w:marRight w:val="0"/>
      <w:marTop w:val="0"/>
      <w:marBottom w:val="0"/>
      <w:divBdr>
        <w:top w:val="none" w:sz="0" w:space="0" w:color="auto"/>
        <w:left w:val="none" w:sz="0" w:space="0" w:color="auto"/>
        <w:bottom w:val="none" w:sz="0" w:space="0" w:color="auto"/>
        <w:right w:val="none" w:sz="0" w:space="0" w:color="auto"/>
      </w:divBdr>
    </w:div>
    <w:div w:id="112946482">
      <w:bodyDiv w:val="1"/>
      <w:marLeft w:val="0"/>
      <w:marRight w:val="0"/>
      <w:marTop w:val="0"/>
      <w:marBottom w:val="0"/>
      <w:divBdr>
        <w:top w:val="none" w:sz="0" w:space="0" w:color="auto"/>
        <w:left w:val="none" w:sz="0" w:space="0" w:color="auto"/>
        <w:bottom w:val="none" w:sz="0" w:space="0" w:color="auto"/>
        <w:right w:val="none" w:sz="0" w:space="0" w:color="auto"/>
      </w:divBdr>
    </w:div>
    <w:div w:id="221141262">
      <w:bodyDiv w:val="1"/>
      <w:marLeft w:val="0"/>
      <w:marRight w:val="0"/>
      <w:marTop w:val="0"/>
      <w:marBottom w:val="0"/>
      <w:divBdr>
        <w:top w:val="none" w:sz="0" w:space="0" w:color="auto"/>
        <w:left w:val="none" w:sz="0" w:space="0" w:color="auto"/>
        <w:bottom w:val="none" w:sz="0" w:space="0" w:color="auto"/>
        <w:right w:val="none" w:sz="0" w:space="0" w:color="auto"/>
      </w:divBdr>
    </w:div>
    <w:div w:id="1099568313">
      <w:bodyDiv w:val="1"/>
      <w:marLeft w:val="0"/>
      <w:marRight w:val="0"/>
      <w:marTop w:val="0"/>
      <w:marBottom w:val="0"/>
      <w:divBdr>
        <w:top w:val="none" w:sz="0" w:space="0" w:color="auto"/>
        <w:left w:val="none" w:sz="0" w:space="0" w:color="auto"/>
        <w:bottom w:val="none" w:sz="0" w:space="0" w:color="auto"/>
        <w:right w:val="none" w:sz="0" w:space="0" w:color="auto"/>
      </w:divBdr>
    </w:div>
    <w:div w:id="20018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HCABHDS@hca.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ca.wa.gov/assets/program/bhds-version-3-data-transition-plan.pdf" TargetMode="External"/><Relationship Id="rId2" Type="http://schemas.openxmlformats.org/officeDocument/2006/relationships/numbering" Target="numbering.xml"/><Relationship Id="rId16" Type="http://schemas.openxmlformats.org/officeDocument/2006/relationships/hyperlink" Target="https://www.hca.wa.gov/billers-providers-partners/behavioral-health-recovery/contractor-and-provider-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CAservicedesk@hca.wa.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107\Desktop\BRADS%20Fac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01FA-5EE9-40A7-8906-DD73560E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BRADS Fact Sheet</Template>
  <TotalTime>0</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Alyson (HCA)</dc:creator>
  <cp:keywords/>
  <cp:lastModifiedBy>SAMANTHA ZIMMERMAN</cp:lastModifiedBy>
  <cp:revision>2</cp:revision>
  <cp:lastPrinted>2019-12-17T16:51:00Z</cp:lastPrinted>
  <dcterms:created xsi:type="dcterms:W3CDTF">2020-01-28T17:26:00Z</dcterms:created>
  <dcterms:modified xsi:type="dcterms:W3CDTF">2020-01-28T17:26:00Z</dcterms:modified>
</cp:coreProperties>
</file>