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DF297" w14:textId="77777777" w:rsidR="000D216B" w:rsidRDefault="000D216B" w:rsidP="005F00C1">
      <w:pPr>
        <w:pStyle w:val="MeetingDetails"/>
        <w:rPr>
          <w:sz w:val="26"/>
          <w:szCs w:val="26"/>
        </w:rPr>
      </w:pPr>
    </w:p>
    <w:p w14:paraId="39D4DBA6" w14:textId="77777777" w:rsidR="000D216B" w:rsidRDefault="000D216B" w:rsidP="005F00C1">
      <w:pPr>
        <w:pStyle w:val="MeetingDetails"/>
        <w:rPr>
          <w:sz w:val="26"/>
          <w:szCs w:val="26"/>
        </w:rPr>
      </w:pPr>
    </w:p>
    <w:p w14:paraId="0299B47B" w14:textId="77777777" w:rsidR="000D216B" w:rsidRDefault="000D216B" w:rsidP="005F00C1">
      <w:pPr>
        <w:pStyle w:val="MeetingDetails"/>
        <w:rPr>
          <w:sz w:val="26"/>
          <w:szCs w:val="26"/>
        </w:rPr>
      </w:pPr>
    </w:p>
    <w:p w14:paraId="66651488" w14:textId="77777777" w:rsidR="000D216B" w:rsidRDefault="000D216B" w:rsidP="005F00C1">
      <w:pPr>
        <w:pStyle w:val="MeetingDetails"/>
        <w:rPr>
          <w:sz w:val="26"/>
          <w:szCs w:val="26"/>
        </w:rPr>
      </w:pPr>
    </w:p>
    <w:p w14:paraId="579533D7" w14:textId="77777777" w:rsidR="000D216B" w:rsidRDefault="000D216B" w:rsidP="005F00C1">
      <w:pPr>
        <w:pStyle w:val="MeetingDetails"/>
        <w:rPr>
          <w:sz w:val="26"/>
          <w:szCs w:val="26"/>
        </w:rPr>
      </w:pPr>
    </w:p>
    <w:p w14:paraId="4A908169" w14:textId="4ED18983" w:rsidR="005F00C1" w:rsidRPr="008B19C5" w:rsidRDefault="005F00C1" w:rsidP="005F00C1">
      <w:pPr>
        <w:pStyle w:val="MeetingDetails"/>
        <w:rPr>
          <w:sz w:val="26"/>
          <w:szCs w:val="26"/>
        </w:rPr>
      </w:pPr>
      <w:r>
        <w:rPr>
          <w:sz w:val="26"/>
          <w:szCs w:val="26"/>
        </w:rPr>
        <w:t>December 12</w:t>
      </w:r>
      <w:r w:rsidRPr="004F7951">
        <w:rPr>
          <w:sz w:val="26"/>
          <w:szCs w:val="26"/>
          <w:vertAlign w:val="superscript"/>
        </w:rPr>
        <w:t>th</w:t>
      </w:r>
      <w:proofErr w:type="gramStart"/>
      <w:r>
        <w:rPr>
          <w:sz w:val="26"/>
          <w:szCs w:val="26"/>
        </w:rPr>
        <w:t xml:space="preserve"> </w:t>
      </w:r>
      <w:r w:rsidRPr="008B19C5">
        <w:rPr>
          <w:sz w:val="26"/>
          <w:szCs w:val="26"/>
        </w:rPr>
        <w:t>2018</w:t>
      </w:r>
      <w:proofErr w:type="gramEnd"/>
      <w:r w:rsidRPr="008B19C5">
        <w:rPr>
          <w:sz w:val="26"/>
          <w:szCs w:val="26"/>
        </w:rPr>
        <w:t xml:space="preserve"> | </w:t>
      </w:r>
      <w:r>
        <w:rPr>
          <w:sz w:val="26"/>
          <w:szCs w:val="26"/>
        </w:rPr>
        <w:t>1:00-2:3</w:t>
      </w:r>
      <w:r w:rsidRPr="008B19C5">
        <w:rPr>
          <w:sz w:val="26"/>
          <w:szCs w:val="26"/>
        </w:rPr>
        <w:t xml:space="preserve">0pm | </w:t>
      </w:r>
      <w:r>
        <w:rPr>
          <w:sz w:val="26"/>
          <w:szCs w:val="26"/>
        </w:rPr>
        <w:t>GoToMeeting</w:t>
      </w:r>
    </w:p>
    <w:p w14:paraId="610823CC" w14:textId="19FA7CA5" w:rsidR="00714103" w:rsidRPr="005F00C1" w:rsidRDefault="00DF2F20" w:rsidP="000D216B">
      <w:pPr>
        <w:pStyle w:val="DialInDetails"/>
        <w:jc w:val="left"/>
        <w:rPr>
          <w:color w:val="auto"/>
        </w:rPr>
      </w:pPr>
      <w:r w:rsidRPr="005F00C1">
        <w:rPr>
          <w:color w:val="auto"/>
        </w:rPr>
        <w:t> </w:t>
      </w:r>
    </w:p>
    <w:p w14:paraId="10524618" w14:textId="47B821FF" w:rsidR="00714103" w:rsidRPr="005F00C1" w:rsidRDefault="00714103" w:rsidP="000D216B">
      <w:pPr>
        <w:pStyle w:val="Time"/>
        <w:rPr>
          <w:b w:val="0"/>
          <w:color w:val="auto"/>
          <w:sz w:val="22"/>
        </w:rPr>
      </w:pPr>
      <w:r w:rsidRPr="005F00C1">
        <w:rPr>
          <w:color w:val="auto"/>
          <w:sz w:val="22"/>
        </w:rPr>
        <w:tab/>
        <w:t>DISCUSSION</w:t>
      </w:r>
    </w:p>
    <w:p w14:paraId="6B599153" w14:textId="06FBF0C3" w:rsidR="005F00C1" w:rsidRPr="005F00C1" w:rsidRDefault="005F00C1" w:rsidP="000D216B">
      <w:pPr>
        <w:pStyle w:val="bulletitems"/>
        <w:ind w:left="1350" w:hanging="360"/>
        <w:rPr>
          <w:color w:val="auto"/>
          <w:sz w:val="22"/>
        </w:rPr>
      </w:pPr>
      <w:r w:rsidRPr="005F00C1">
        <w:rPr>
          <w:color w:val="auto"/>
          <w:sz w:val="22"/>
        </w:rPr>
        <w:t>New questions from providers</w:t>
      </w:r>
    </w:p>
    <w:p w14:paraId="6628FC62" w14:textId="6125860D" w:rsidR="005F00C1" w:rsidRPr="005F00C1" w:rsidRDefault="005F00C1" w:rsidP="000D216B">
      <w:pPr>
        <w:pStyle w:val="bulletitems"/>
        <w:numPr>
          <w:ilvl w:val="1"/>
          <w:numId w:val="30"/>
        </w:numPr>
        <w:ind w:left="1800"/>
        <w:rPr>
          <w:color w:val="auto"/>
          <w:sz w:val="22"/>
        </w:rPr>
      </w:pPr>
      <w:r w:rsidRPr="005F00C1">
        <w:rPr>
          <w:color w:val="auto"/>
          <w:sz w:val="22"/>
        </w:rPr>
        <w:t>See questions and answers below</w:t>
      </w:r>
    </w:p>
    <w:p w14:paraId="2B0E91A7" w14:textId="684D02B0" w:rsidR="00604CAE" w:rsidRPr="005F00C1" w:rsidRDefault="00604CAE" w:rsidP="000D216B">
      <w:pPr>
        <w:pStyle w:val="bulletitems"/>
        <w:rPr>
          <w:color w:val="auto"/>
          <w:sz w:val="22"/>
        </w:rPr>
      </w:pPr>
      <w:r w:rsidRPr="005F00C1">
        <w:rPr>
          <w:color w:val="auto"/>
          <w:sz w:val="22"/>
        </w:rPr>
        <w:t>Rapid Response calls</w:t>
      </w:r>
    </w:p>
    <w:p w14:paraId="0CE43083" w14:textId="281DCB2C" w:rsidR="002677DC" w:rsidRPr="005F00C1" w:rsidRDefault="002677DC" w:rsidP="000D216B">
      <w:pPr>
        <w:pStyle w:val="bulletitems"/>
        <w:numPr>
          <w:ilvl w:val="2"/>
          <w:numId w:val="30"/>
        </w:numPr>
        <w:tabs>
          <w:tab w:val="left" w:pos="2970"/>
        </w:tabs>
        <w:ind w:left="1800"/>
        <w:rPr>
          <w:color w:val="auto"/>
          <w:sz w:val="22"/>
        </w:rPr>
      </w:pPr>
      <w:r w:rsidRPr="005F00C1">
        <w:rPr>
          <w:color w:val="auto"/>
          <w:sz w:val="22"/>
        </w:rPr>
        <w:t>Call schedule &amp; expectations</w:t>
      </w:r>
    </w:p>
    <w:p w14:paraId="1A082AFB" w14:textId="5683D694" w:rsidR="003C04BC" w:rsidRPr="005F00C1" w:rsidRDefault="003C04BC" w:rsidP="000D216B">
      <w:pPr>
        <w:pStyle w:val="bulletitems"/>
        <w:numPr>
          <w:ilvl w:val="3"/>
          <w:numId w:val="30"/>
        </w:numPr>
        <w:ind w:left="2250"/>
        <w:rPr>
          <w:color w:val="auto"/>
          <w:sz w:val="22"/>
        </w:rPr>
      </w:pPr>
      <w:r w:rsidRPr="005F00C1">
        <w:rPr>
          <w:color w:val="auto"/>
          <w:sz w:val="22"/>
        </w:rPr>
        <w:t>M/W/F through January, 9:30-10am (first call January 2)</w:t>
      </w:r>
    </w:p>
    <w:p w14:paraId="1ACBDEDC" w14:textId="045FF5BB" w:rsidR="003C04BC" w:rsidRPr="005F00C1" w:rsidRDefault="003C04BC" w:rsidP="000D216B">
      <w:pPr>
        <w:pStyle w:val="bulletitems"/>
        <w:numPr>
          <w:ilvl w:val="3"/>
          <w:numId w:val="30"/>
        </w:numPr>
        <w:ind w:left="2250"/>
        <w:rPr>
          <w:color w:val="auto"/>
          <w:sz w:val="22"/>
        </w:rPr>
      </w:pPr>
      <w:r w:rsidRPr="005F00C1">
        <w:rPr>
          <w:color w:val="auto"/>
          <w:sz w:val="22"/>
        </w:rPr>
        <w:t xml:space="preserve">Call on </w:t>
      </w:r>
      <w:r w:rsidR="005F00C1" w:rsidRPr="005F00C1">
        <w:rPr>
          <w:color w:val="auto"/>
          <w:sz w:val="22"/>
        </w:rPr>
        <w:t>first two Saturdays as well</w:t>
      </w:r>
      <w:r w:rsidR="005F00C1">
        <w:rPr>
          <w:color w:val="auto"/>
          <w:sz w:val="22"/>
        </w:rPr>
        <w:t>, 1/6 and 1/12 from 9:00-9:30</w:t>
      </w:r>
    </w:p>
    <w:p w14:paraId="3CC02137" w14:textId="7062C07A" w:rsidR="003C04BC" w:rsidRDefault="003C04BC" w:rsidP="000D216B">
      <w:pPr>
        <w:pStyle w:val="bulletitems"/>
        <w:numPr>
          <w:ilvl w:val="3"/>
          <w:numId w:val="30"/>
        </w:numPr>
        <w:ind w:left="2250"/>
        <w:rPr>
          <w:color w:val="auto"/>
          <w:sz w:val="22"/>
        </w:rPr>
      </w:pPr>
      <w:r w:rsidRPr="005F00C1">
        <w:rPr>
          <w:color w:val="auto"/>
          <w:sz w:val="22"/>
        </w:rPr>
        <w:t>Calendar invitations coming soon</w:t>
      </w:r>
      <w:r w:rsidR="005F00C1" w:rsidRPr="005F00C1">
        <w:rPr>
          <w:color w:val="auto"/>
          <w:sz w:val="22"/>
        </w:rPr>
        <w:t xml:space="preserve"> from HCA</w:t>
      </w:r>
    </w:p>
    <w:p w14:paraId="177EF558" w14:textId="6FE616F1" w:rsidR="005F00C1" w:rsidRPr="005F00C1" w:rsidRDefault="005F00C1" w:rsidP="000D216B">
      <w:pPr>
        <w:pStyle w:val="bulletitems"/>
        <w:numPr>
          <w:ilvl w:val="3"/>
          <w:numId w:val="30"/>
        </w:numPr>
        <w:ind w:left="2250"/>
        <w:rPr>
          <w:color w:val="auto"/>
          <w:sz w:val="22"/>
        </w:rPr>
      </w:pPr>
      <w:r>
        <w:rPr>
          <w:color w:val="auto"/>
          <w:sz w:val="22"/>
        </w:rPr>
        <w:t xml:space="preserve">See webpage for more information: </w:t>
      </w:r>
      <w:hyperlink r:id="rId8" w:history="1">
        <w:r w:rsidR="00BE4C2C" w:rsidRPr="00E00F24">
          <w:rPr>
            <w:rStyle w:val="Hyperlink"/>
            <w:sz w:val="22"/>
          </w:rPr>
          <w:t>http://www.betterhealthtogether.org/bold-solutions-content/rapid-response</w:t>
        </w:r>
      </w:hyperlink>
      <w:r w:rsidR="00BE4C2C">
        <w:rPr>
          <w:color w:val="auto"/>
          <w:sz w:val="22"/>
        </w:rPr>
        <w:t xml:space="preserve"> </w:t>
      </w:r>
    </w:p>
    <w:p w14:paraId="6D6D15A4" w14:textId="7AE1B6C6" w:rsidR="002677DC" w:rsidRPr="005F00C1" w:rsidRDefault="002677DC" w:rsidP="000D216B">
      <w:pPr>
        <w:pStyle w:val="bulletitems"/>
        <w:numPr>
          <w:ilvl w:val="2"/>
          <w:numId w:val="30"/>
        </w:numPr>
        <w:ind w:left="1800"/>
        <w:rPr>
          <w:color w:val="auto"/>
          <w:sz w:val="22"/>
        </w:rPr>
      </w:pPr>
      <w:r w:rsidRPr="005F00C1">
        <w:rPr>
          <w:color w:val="auto"/>
          <w:sz w:val="22"/>
        </w:rPr>
        <w:t>Designate champion</w:t>
      </w:r>
    </w:p>
    <w:p w14:paraId="402DC843" w14:textId="1030D22F" w:rsidR="003C04BC" w:rsidRPr="005F00C1" w:rsidRDefault="005F00C1" w:rsidP="000D216B">
      <w:pPr>
        <w:pStyle w:val="bulletitems"/>
        <w:numPr>
          <w:ilvl w:val="3"/>
          <w:numId w:val="30"/>
        </w:numPr>
        <w:ind w:left="2250"/>
        <w:rPr>
          <w:color w:val="auto"/>
          <w:sz w:val="22"/>
        </w:rPr>
      </w:pPr>
      <w:r>
        <w:rPr>
          <w:color w:val="auto"/>
          <w:sz w:val="22"/>
        </w:rPr>
        <w:t xml:space="preserve">Recommend that each agency designate a “champion” - </w:t>
      </w:r>
      <w:r w:rsidR="003C04BC" w:rsidRPr="005F00C1">
        <w:rPr>
          <w:color w:val="auto"/>
          <w:sz w:val="22"/>
        </w:rPr>
        <w:t>One person</w:t>
      </w:r>
      <w:r>
        <w:rPr>
          <w:color w:val="auto"/>
          <w:sz w:val="22"/>
        </w:rPr>
        <w:t xml:space="preserve"> who is</w:t>
      </w:r>
      <w:r w:rsidR="003C04BC" w:rsidRPr="005F00C1">
        <w:rPr>
          <w:color w:val="auto"/>
          <w:sz w:val="22"/>
        </w:rPr>
        <w:t xml:space="preserve"> regularly attending calls on behalf of org</w:t>
      </w:r>
      <w:r>
        <w:rPr>
          <w:color w:val="auto"/>
          <w:sz w:val="22"/>
        </w:rPr>
        <w:t>, acting as point of contact to collect questions, etc.</w:t>
      </w:r>
    </w:p>
    <w:p w14:paraId="4980EA6B" w14:textId="4FE4D914" w:rsidR="00714103" w:rsidRPr="005F00C1" w:rsidRDefault="003E2AEB" w:rsidP="000D216B">
      <w:pPr>
        <w:pStyle w:val="bulletitems"/>
        <w:rPr>
          <w:color w:val="auto"/>
          <w:sz w:val="22"/>
        </w:rPr>
      </w:pPr>
      <w:r w:rsidRPr="005F00C1">
        <w:rPr>
          <w:color w:val="auto"/>
          <w:sz w:val="22"/>
        </w:rPr>
        <w:t>Other discussion</w:t>
      </w:r>
    </w:p>
    <w:p w14:paraId="6E286579" w14:textId="77777777" w:rsidR="003E2AEB" w:rsidRPr="005F00C1" w:rsidRDefault="003E2AEB" w:rsidP="000D216B">
      <w:pPr>
        <w:rPr>
          <w:color w:val="auto"/>
          <w:sz w:val="22"/>
        </w:rPr>
      </w:pPr>
    </w:p>
    <w:p w14:paraId="71ADD546" w14:textId="72666062" w:rsidR="00714103" w:rsidRPr="005F00C1" w:rsidRDefault="00714103" w:rsidP="000D216B">
      <w:pPr>
        <w:pStyle w:val="Time"/>
        <w:rPr>
          <w:color w:val="auto"/>
          <w:sz w:val="22"/>
          <w:shd w:val="clear" w:color="auto" w:fill="FFFFFF"/>
        </w:rPr>
      </w:pPr>
      <w:r w:rsidRPr="005F00C1">
        <w:rPr>
          <w:color w:val="auto"/>
          <w:sz w:val="22"/>
          <w:shd w:val="clear" w:color="auto" w:fill="FFFFFF"/>
        </w:rPr>
        <w:tab/>
        <w:t>NEXT STEPS</w:t>
      </w:r>
    </w:p>
    <w:p w14:paraId="2238DF51" w14:textId="77777777" w:rsidR="005C0D3F" w:rsidRPr="005F00C1" w:rsidRDefault="005C0D3F" w:rsidP="000D216B">
      <w:pPr>
        <w:pStyle w:val="bulletitems"/>
        <w:rPr>
          <w:color w:val="auto"/>
          <w:sz w:val="22"/>
        </w:rPr>
      </w:pPr>
      <w:r w:rsidRPr="005F00C1">
        <w:rPr>
          <w:color w:val="auto"/>
          <w:sz w:val="22"/>
        </w:rPr>
        <w:t xml:space="preserve">Continuing into 2019 </w:t>
      </w:r>
    </w:p>
    <w:p w14:paraId="636DD3F9" w14:textId="5E238EC9" w:rsidR="005F00C1" w:rsidRPr="005F00C1" w:rsidRDefault="005C0D3F" w:rsidP="000D216B">
      <w:pPr>
        <w:pStyle w:val="bulletitems"/>
        <w:numPr>
          <w:ilvl w:val="2"/>
          <w:numId w:val="30"/>
        </w:numPr>
        <w:ind w:left="1800"/>
        <w:rPr>
          <w:color w:val="auto"/>
          <w:sz w:val="22"/>
        </w:rPr>
      </w:pPr>
      <w:r w:rsidRPr="005F00C1">
        <w:rPr>
          <w:color w:val="auto"/>
          <w:sz w:val="22"/>
        </w:rPr>
        <w:t>IMC Workgroups</w:t>
      </w:r>
      <w:r w:rsidR="005F00C1" w:rsidRPr="005F00C1">
        <w:rPr>
          <w:color w:val="auto"/>
          <w:sz w:val="22"/>
        </w:rPr>
        <w:t xml:space="preserve"> - </w:t>
      </w:r>
      <w:r w:rsidR="003C04BC" w:rsidRPr="005F00C1">
        <w:rPr>
          <w:color w:val="auto"/>
          <w:sz w:val="22"/>
        </w:rPr>
        <w:t>Interest in continuing this call in January (in addition to Rapid Response)?</w:t>
      </w:r>
    </w:p>
    <w:p w14:paraId="6741F82C" w14:textId="6D38684C" w:rsidR="003C04BC" w:rsidRPr="005F00C1" w:rsidRDefault="003C04BC" w:rsidP="000D216B">
      <w:pPr>
        <w:pStyle w:val="bulletitems"/>
        <w:numPr>
          <w:ilvl w:val="3"/>
          <w:numId w:val="30"/>
        </w:numPr>
        <w:ind w:left="2250"/>
        <w:rPr>
          <w:color w:val="auto"/>
          <w:sz w:val="22"/>
        </w:rPr>
      </w:pPr>
      <w:r w:rsidRPr="005F00C1">
        <w:rPr>
          <w:color w:val="auto"/>
          <w:sz w:val="22"/>
        </w:rPr>
        <w:t>Wait until January to decide</w:t>
      </w:r>
    </w:p>
    <w:p w14:paraId="60ECB173" w14:textId="41DB5597" w:rsidR="005C0D3F" w:rsidRPr="005F00C1" w:rsidRDefault="005C0D3F" w:rsidP="000D216B">
      <w:pPr>
        <w:pStyle w:val="bulletitems"/>
        <w:numPr>
          <w:ilvl w:val="2"/>
          <w:numId w:val="30"/>
        </w:numPr>
        <w:ind w:left="1800"/>
        <w:rPr>
          <w:color w:val="auto"/>
          <w:sz w:val="22"/>
        </w:rPr>
      </w:pPr>
      <w:proofErr w:type="spellStart"/>
      <w:r w:rsidRPr="005F00C1">
        <w:rPr>
          <w:color w:val="auto"/>
          <w:sz w:val="22"/>
        </w:rPr>
        <w:t>Xpio</w:t>
      </w:r>
      <w:proofErr w:type="spellEnd"/>
      <w:r w:rsidRPr="005F00C1">
        <w:rPr>
          <w:color w:val="auto"/>
          <w:sz w:val="22"/>
        </w:rPr>
        <w:t xml:space="preserve"> support</w:t>
      </w:r>
    </w:p>
    <w:p w14:paraId="166F47B1" w14:textId="21F4F89F" w:rsidR="003C04BC" w:rsidRPr="005F00C1" w:rsidRDefault="005F00C1" w:rsidP="000D216B">
      <w:pPr>
        <w:pStyle w:val="bulletitems"/>
        <w:numPr>
          <w:ilvl w:val="3"/>
          <w:numId w:val="30"/>
        </w:numPr>
        <w:ind w:left="2250"/>
        <w:rPr>
          <w:color w:val="auto"/>
          <w:sz w:val="22"/>
        </w:rPr>
      </w:pPr>
      <w:r w:rsidRPr="005F00C1">
        <w:rPr>
          <w:color w:val="auto"/>
          <w:sz w:val="22"/>
        </w:rPr>
        <w:t>Will continue to provide TA to providers</w:t>
      </w:r>
      <w:r w:rsidR="003C04BC" w:rsidRPr="005F00C1">
        <w:rPr>
          <w:color w:val="auto"/>
          <w:sz w:val="22"/>
        </w:rPr>
        <w:t xml:space="preserve"> through January 31</w:t>
      </w:r>
      <w:r w:rsidRPr="005F00C1">
        <w:rPr>
          <w:color w:val="auto"/>
          <w:sz w:val="22"/>
        </w:rPr>
        <w:t>, 2019</w:t>
      </w:r>
    </w:p>
    <w:p w14:paraId="4DF2B33E" w14:textId="466B0EA2" w:rsidR="005F00C1" w:rsidRPr="005F00C1" w:rsidRDefault="005F00C1" w:rsidP="000D216B">
      <w:pPr>
        <w:pStyle w:val="bulletitems"/>
        <w:numPr>
          <w:ilvl w:val="3"/>
          <w:numId w:val="30"/>
        </w:numPr>
        <w:ind w:left="2250"/>
        <w:rPr>
          <w:color w:val="auto"/>
          <w:sz w:val="22"/>
        </w:rPr>
      </w:pPr>
      <w:r w:rsidRPr="005F00C1">
        <w:rPr>
          <w:color w:val="auto"/>
          <w:sz w:val="22"/>
        </w:rPr>
        <w:t>BHT is looking at additional TA for providers in 2019 – stay tuned!</w:t>
      </w:r>
    </w:p>
    <w:p w14:paraId="7EBAA12A" w14:textId="63083D4E" w:rsidR="009D53AE" w:rsidRPr="008B19C5" w:rsidRDefault="009D53AE" w:rsidP="00714103">
      <w:pPr>
        <w:pStyle w:val="Time"/>
        <w:rPr>
          <w:b w:val="0"/>
          <w:sz w:val="22"/>
        </w:rPr>
      </w:pPr>
    </w:p>
    <w:p w14:paraId="54C11B81" w14:textId="0F491096" w:rsidR="005F00C1" w:rsidRDefault="005F00C1" w:rsidP="003E2AEB">
      <w:pPr>
        <w:pStyle w:val="Time"/>
        <w:ind w:left="0" w:firstLine="0"/>
        <w:rPr>
          <w:b w:val="0"/>
          <w:sz w:val="22"/>
        </w:rPr>
      </w:pPr>
    </w:p>
    <w:p w14:paraId="010E137A" w14:textId="140DDFA7" w:rsidR="005F00C1" w:rsidRDefault="005F00C1" w:rsidP="003E2AEB">
      <w:pPr>
        <w:pStyle w:val="Time"/>
        <w:ind w:left="0" w:firstLine="0"/>
        <w:rPr>
          <w:b w:val="0"/>
          <w:sz w:val="22"/>
        </w:rPr>
      </w:pPr>
    </w:p>
    <w:p w14:paraId="6FD2E723" w14:textId="2DB4A7C5" w:rsidR="005F00C1" w:rsidRPr="00B515B8" w:rsidRDefault="005F00C1" w:rsidP="005F00C1">
      <w:pPr>
        <w:rPr>
          <w:rFonts w:eastAsia="Times New Roman" w:cs="Calibri"/>
          <w:bCs/>
          <w:color w:val="000000"/>
          <w:sz w:val="22"/>
          <w:szCs w:val="22"/>
        </w:rPr>
      </w:pPr>
      <w:r>
        <w:rPr>
          <w:rFonts w:eastAsia="Times New Roman" w:cs="Calibri"/>
          <w:b/>
          <w:bCs/>
          <w:color w:val="000000"/>
          <w:sz w:val="22"/>
          <w:szCs w:val="22"/>
        </w:rPr>
        <w:t>NEW QUESTIONS FROM PROVIDERS</w:t>
      </w:r>
      <w:r w:rsidR="00B515B8">
        <w:rPr>
          <w:rFonts w:eastAsia="Times New Roman" w:cs="Calibri"/>
          <w:b/>
          <w:bCs/>
          <w:color w:val="000000"/>
          <w:sz w:val="22"/>
          <w:szCs w:val="22"/>
        </w:rPr>
        <w:t xml:space="preserve"> – updated 12/31 with responses from HCA &amp; MCOs </w:t>
      </w:r>
      <w:r w:rsidR="00B515B8" w:rsidRPr="00B515B8">
        <w:rPr>
          <w:rFonts w:eastAsia="Times New Roman" w:cs="Calibri"/>
          <w:bCs/>
          <w:color w:val="FF0000"/>
          <w:sz w:val="22"/>
          <w:szCs w:val="22"/>
        </w:rPr>
        <w:t>(in red)</w:t>
      </w:r>
    </w:p>
    <w:p w14:paraId="08FA1D55" w14:textId="77777777" w:rsidR="005F00C1" w:rsidRPr="0007290B" w:rsidRDefault="005F00C1" w:rsidP="005F00C1">
      <w:pPr>
        <w:rPr>
          <w:rFonts w:eastAsia="Times New Roman" w:cs="Calibri"/>
          <w:b/>
          <w:bCs/>
          <w:color w:val="000000"/>
          <w:sz w:val="22"/>
          <w:szCs w:val="22"/>
        </w:rPr>
      </w:pPr>
    </w:p>
    <w:p w14:paraId="125457A1" w14:textId="3FA2209E" w:rsidR="005F00C1" w:rsidRPr="005F00C1" w:rsidRDefault="005F00C1" w:rsidP="005F00C1">
      <w:pPr>
        <w:spacing w:after="120"/>
        <w:rPr>
          <w:rFonts w:eastAsia="Times New Roman" w:cs="Calibri"/>
          <w:i/>
          <w:color w:val="000000"/>
          <w:sz w:val="24"/>
          <w:szCs w:val="22"/>
        </w:rPr>
      </w:pPr>
      <w:r w:rsidRPr="005F00C1">
        <w:rPr>
          <w:rFonts w:eastAsia="Times New Roman" w:cs="Calibri"/>
          <w:i/>
          <w:color w:val="000000"/>
          <w:sz w:val="24"/>
          <w:szCs w:val="22"/>
        </w:rPr>
        <w:t>Client assignment / ProviderOne</w:t>
      </w:r>
    </w:p>
    <w:p w14:paraId="48B26D2A" w14:textId="77777777" w:rsidR="005F00C1" w:rsidRDefault="005F00C1" w:rsidP="005F00C1">
      <w:pPr>
        <w:numPr>
          <w:ilvl w:val="0"/>
          <w:numId w:val="39"/>
        </w:numPr>
        <w:spacing w:line="240" w:lineRule="auto"/>
        <w:rPr>
          <w:rFonts w:eastAsia="Times New Roman" w:cs="Calibri"/>
          <w:color w:val="000000"/>
          <w:sz w:val="22"/>
          <w:szCs w:val="22"/>
        </w:rPr>
      </w:pPr>
      <w:r w:rsidRPr="00DE47C6">
        <w:rPr>
          <w:rFonts w:eastAsia="Times New Roman" w:cs="Calibri"/>
          <w:color w:val="000000"/>
          <w:sz w:val="22"/>
          <w:szCs w:val="22"/>
        </w:rPr>
        <w:t>Has there been discussion of how providers will be notified of which clients will be assigned to which MCO?  And if that decision has already been made, where do we find that information?</w:t>
      </w:r>
    </w:p>
    <w:p w14:paraId="0012CE83" w14:textId="77777777" w:rsidR="005F00C1" w:rsidRPr="00BA1D61" w:rsidRDefault="005F00C1" w:rsidP="005F00C1">
      <w:pPr>
        <w:numPr>
          <w:ilvl w:val="1"/>
          <w:numId w:val="39"/>
        </w:numPr>
        <w:spacing w:line="240" w:lineRule="auto"/>
        <w:rPr>
          <w:rFonts w:eastAsia="Times New Roman" w:cs="Calibri"/>
          <w:color w:val="2F5597"/>
          <w:sz w:val="22"/>
          <w:szCs w:val="22"/>
        </w:rPr>
      </w:pPr>
      <w:r w:rsidRPr="00DE47C6">
        <w:rPr>
          <w:rFonts w:eastAsia="Times New Roman" w:cs="Calibri"/>
          <w:b/>
          <w:bCs/>
          <w:color w:val="2F5597"/>
          <w:sz w:val="22"/>
          <w:szCs w:val="22"/>
        </w:rPr>
        <w:t>Answer:</w:t>
      </w:r>
      <w:r w:rsidRPr="00DE47C6">
        <w:rPr>
          <w:rFonts w:eastAsia="Times New Roman" w:cs="Calibri"/>
          <w:color w:val="2F5597"/>
          <w:sz w:val="22"/>
          <w:szCs w:val="22"/>
        </w:rPr>
        <w:t> </w:t>
      </w:r>
      <w:r>
        <w:rPr>
          <w:rFonts w:eastAsia="Times New Roman" w:cs="Calibri"/>
          <w:color w:val="2F5597"/>
          <w:sz w:val="22"/>
          <w:szCs w:val="22"/>
        </w:rPr>
        <w:t>(HCA) Provider One shows a recipient’s current eligibility, provider cannot view future eligibility or MCO assignment. Will see those assignments starting January 1. Providers can call the ProviderOne call center if they want to get that information before Jan. 1.</w:t>
      </w:r>
    </w:p>
    <w:p w14:paraId="6C891A6E" w14:textId="77777777" w:rsidR="005F00C1" w:rsidRDefault="005F00C1" w:rsidP="005F00C1">
      <w:pPr>
        <w:ind w:left="720"/>
        <w:rPr>
          <w:rFonts w:eastAsia="Times New Roman" w:cs="Calibri"/>
          <w:color w:val="000000"/>
          <w:sz w:val="22"/>
          <w:szCs w:val="22"/>
        </w:rPr>
      </w:pPr>
    </w:p>
    <w:p w14:paraId="62C7D98F" w14:textId="77777777" w:rsidR="005F00C1" w:rsidRPr="00DE47C6" w:rsidRDefault="005F00C1" w:rsidP="005F00C1">
      <w:pPr>
        <w:numPr>
          <w:ilvl w:val="0"/>
          <w:numId w:val="39"/>
        </w:numPr>
        <w:spacing w:line="240" w:lineRule="auto"/>
        <w:rPr>
          <w:rFonts w:eastAsia="Times New Roman" w:cs="Calibri"/>
          <w:color w:val="000000"/>
          <w:sz w:val="22"/>
          <w:szCs w:val="22"/>
        </w:rPr>
      </w:pPr>
      <w:r w:rsidRPr="00DE47C6">
        <w:rPr>
          <w:rFonts w:eastAsia="Times New Roman" w:cs="Calibri"/>
          <w:color w:val="000000"/>
          <w:sz w:val="22"/>
          <w:szCs w:val="22"/>
        </w:rPr>
        <w:t>Do we have any confirmation from Provider One on when Dual Eligible Medicaid/Medicare Recipients will start showing up in Provider with which MCO they have been assigned to? If I recalled, it was suppose</w:t>
      </w:r>
      <w:r>
        <w:rPr>
          <w:rFonts w:eastAsia="Times New Roman" w:cs="Calibri"/>
          <w:color w:val="000000"/>
          <w:sz w:val="22"/>
          <w:szCs w:val="22"/>
        </w:rPr>
        <w:t>d</w:t>
      </w:r>
      <w:r w:rsidRPr="00DE47C6">
        <w:rPr>
          <w:rFonts w:eastAsia="Times New Roman" w:cs="Calibri"/>
          <w:color w:val="000000"/>
          <w:sz w:val="22"/>
          <w:szCs w:val="22"/>
        </w:rPr>
        <w:t xml:space="preserve"> to be the end of November/first part of December and residents are still not coming up under Provider One assigned to an MCO.</w:t>
      </w:r>
    </w:p>
    <w:p w14:paraId="27F22448" w14:textId="77777777" w:rsidR="005F00C1" w:rsidRPr="00BA1D61" w:rsidRDefault="005F00C1" w:rsidP="005F00C1">
      <w:pPr>
        <w:numPr>
          <w:ilvl w:val="1"/>
          <w:numId w:val="39"/>
        </w:numPr>
        <w:spacing w:line="240" w:lineRule="auto"/>
        <w:rPr>
          <w:rFonts w:eastAsia="Times New Roman" w:cs="Calibri"/>
          <w:color w:val="2F5597"/>
          <w:sz w:val="22"/>
          <w:szCs w:val="22"/>
        </w:rPr>
      </w:pPr>
      <w:r w:rsidRPr="00DE47C6">
        <w:rPr>
          <w:rFonts w:eastAsia="Times New Roman" w:cs="Calibri"/>
          <w:b/>
          <w:bCs/>
          <w:color w:val="2F5597"/>
          <w:sz w:val="22"/>
          <w:szCs w:val="22"/>
        </w:rPr>
        <w:t>Answer:</w:t>
      </w:r>
      <w:r w:rsidRPr="00DE47C6">
        <w:rPr>
          <w:rFonts w:eastAsia="Times New Roman" w:cs="Calibri"/>
          <w:color w:val="2F5597"/>
          <w:sz w:val="22"/>
          <w:szCs w:val="22"/>
        </w:rPr>
        <w:t> </w:t>
      </w:r>
      <w:r>
        <w:rPr>
          <w:rFonts w:eastAsia="Times New Roman" w:cs="Calibri"/>
          <w:color w:val="2F5597"/>
          <w:sz w:val="22"/>
          <w:szCs w:val="22"/>
        </w:rPr>
        <w:t xml:space="preserve">(HCA) Provider One shows a recipient’s current eligibility, provider cannot view future eligibility or MCO assignment. Will see those assignments starting January 1. Providers can call the </w:t>
      </w:r>
      <w:r w:rsidRPr="00D93EFD">
        <w:rPr>
          <w:rFonts w:eastAsia="Times New Roman" w:cs="Calibri"/>
          <w:color w:val="2F5597"/>
          <w:sz w:val="22"/>
          <w:szCs w:val="22"/>
        </w:rPr>
        <w:t>ProviderOne call center if they want to get that information before Jan. 1.</w:t>
      </w:r>
    </w:p>
    <w:p w14:paraId="0F66B620" w14:textId="77777777" w:rsidR="005F00C1" w:rsidRDefault="005F00C1" w:rsidP="000D216B">
      <w:pPr>
        <w:rPr>
          <w:rFonts w:eastAsia="Times New Roman" w:cs="Calibri"/>
          <w:color w:val="000000"/>
          <w:sz w:val="22"/>
          <w:szCs w:val="22"/>
        </w:rPr>
      </w:pPr>
    </w:p>
    <w:p w14:paraId="7265A68A" w14:textId="77777777" w:rsidR="005F00C1" w:rsidRDefault="005F00C1" w:rsidP="005F00C1">
      <w:pPr>
        <w:numPr>
          <w:ilvl w:val="0"/>
          <w:numId w:val="39"/>
        </w:numPr>
        <w:spacing w:line="240" w:lineRule="auto"/>
        <w:rPr>
          <w:rFonts w:eastAsia="Times New Roman" w:cs="Calibri"/>
          <w:color w:val="000000"/>
          <w:sz w:val="22"/>
          <w:szCs w:val="22"/>
        </w:rPr>
      </w:pPr>
      <w:r>
        <w:rPr>
          <w:rFonts w:eastAsia="Times New Roman" w:cs="Calibri"/>
          <w:color w:val="000000"/>
          <w:sz w:val="22"/>
          <w:szCs w:val="22"/>
        </w:rPr>
        <w:lastRenderedPageBreak/>
        <w:t>What</w:t>
      </w:r>
      <w:r w:rsidRPr="00DE47C6">
        <w:rPr>
          <w:rFonts w:eastAsia="Times New Roman" w:cs="Calibri"/>
          <w:color w:val="000000"/>
          <w:sz w:val="22"/>
          <w:szCs w:val="22"/>
        </w:rPr>
        <w:t xml:space="preserve"> is the best way for providers to check eligibility and determine which MCO has their client?  We are attempting to figure out a workable process for our office.</w:t>
      </w:r>
    </w:p>
    <w:p w14:paraId="40B2EFD3" w14:textId="783A7086" w:rsidR="005F00C1" w:rsidRPr="004E321F" w:rsidRDefault="005F00C1" w:rsidP="005F00C1">
      <w:pPr>
        <w:numPr>
          <w:ilvl w:val="1"/>
          <w:numId w:val="39"/>
        </w:numPr>
        <w:spacing w:line="240" w:lineRule="auto"/>
        <w:rPr>
          <w:rFonts w:eastAsia="Times New Roman" w:cs="Calibri"/>
          <w:color w:val="000000"/>
          <w:sz w:val="22"/>
          <w:szCs w:val="22"/>
        </w:rPr>
      </w:pPr>
      <w:r w:rsidRPr="00BA1D61">
        <w:rPr>
          <w:rFonts w:eastAsia="Times New Roman" w:cs="Calibri"/>
          <w:b/>
          <w:color w:val="365F91" w:themeColor="accent1" w:themeShade="BF"/>
          <w:sz w:val="22"/>
          <w:szCs w:val="22"/>
        </w:rPr>
        <w:t xml:space="preserve">Answer: </w:t>
      </w:r>
      <w:r w:rsidRPr="00BA1D61">
        <w:rPr>
          <w:rFonts w:eastAsia="Times New Roman" w:cs="Calibri"/>
          <w:color w:val="365F91" w:themeColor="accent1" w:themeShade="BF"/>
          <w:sz w:val="22"/>
          <w:szCs w:val="22"/>
        </w:rPr>
        <w:t xml:space="preserve">(HCA) </w:t>
      </w:r>
      <w:r>
        <w:rPr>
          <w:rFonts w:eastAsia="Times New Roman" w:cs="Calibri"/>
          <w:color w:val="365F91" w:themeColor="accent1" w:themeShade="BF"/>
          <w:sz w:val="22"/>
          <w:szCs w:val="22"/>
        </w:rPr>
        <w:t xml:space="preserve">Clients most likely to change are those currently assigned to </w:t>
      </w:r>
      <w:r w:rsidR="000D216B">
        <w:rPr>
          <w:rFonts w:eastAsia="Times New Roman" w:cs="Calibri"/>
          <w:color w:val="365F91" w:themeColor="accent1" w:themeShade="BF"/>
          <w:sz w:val="22"/>
          <w:szCs w:val="22"/>
        </w:rPr>
        <w:t xml:space="preserve">MCOs leaving region in 2019 - </w:t>
      </w:r>
      <w:r>
        <w:rPr>
          <w:rFonts w:eastAsia="Times New Roman" w:cs="Calibri"/>
          <w:color w:val="365F91" w:themeColor="accent1" w:themeShade="BF"/>
          <w:sz w:val="22"/>
          <w:szCs w:val="22"/>
        </w:rPr>
        <w:t xml:space="preserve">Coordinated Care </w:t>
      </w:r>
      <w:r w:rsidR="000D216B">
        <w:rPr>
          <w:rFonts w:eastAsia="Times New Roman" w:cs="Calibri"/>
          <w:color w:val="365F91" w:themeColor="accent1" w:themeShade="BF"/>
          <w:sz w:val="22"/>
          <w:szCs w:val="22"/>
        </w:rPr>
        <w:t>(except foster kids)</w:t>
      </w:r>
      <w:r>
        <w:rPr>
          <w:rFonts w:eastAsia="Times New Roman" w:cs="Calibri"/>
          <w:color w:val="365F91" w:themeColor="accent1" w:themeShade="BF"/>
          <w:sz w:val="22"/>
          <w:szCs w:val="22"/>
        </w:rPr>
        <w:t xml:space="preserve"> or UnitedHealthcare. If a client is with an MCO that is staying in the region, they will not be reassigned by HCA (Reminder: Clients can still elect to change MCO at any</w:t>
      </w:r>
      <w:r w:rsidR="008907D7">
        <w:rPr>
          <w:rFonts w:eastAsia="Times New Roman" w:cs="Calibri"/>
          <w:color w:val="365F91" w:themeColor="accent1" w:themeShade="BF"/>
          <w:sz w:val="22"/>
          <w:szCs w:val="22"/>
        </w:rPr>
        <w:t xml:space="preserve"> </w:t>
      </w:r>
      <w:r>
        <w:rPr>
          <w:rFonts w:eastAsia="Times New Roman" w:cs="Calibri"/>
          <w:color w:val="365F91" w:themeColor="accent1" w:themeShade="BF"/>
          <w:sz w:val="22"/>
          <w:szCs w:val="22"/>
        </w:rPr>
        <w:t xml:space="preserve">time, so it’s still important to check at every visit). </w:t>
      </w:r>
      <w:r w:rsidRPr="00BA1D61">
        <w:rPr>
          <w:rFonts w:eastAsia="Times New Roman" w:cs="Calibri"/>
          <w:color w:val="365F91" w:themeColor="accent1" w:themeShade="BF"/>
          <w:sz w:val="22"/>
          <w:szCs w:val="22"/>
        </w:rPr>
        <w:t>HCA receiving client information from BHO right now on services authorized to carry over on January 1. HCA matches those clients with future MCO provider, sen</w:t>
      </w:r>
      <w:r>
        <w:rPr>
          <w:rFonts w:eastAsia="Times New Roman" w:cs="Calibri"/>
          <w:color w:val="365F91" w:themeColor="accent1" w:themeShade="BF"/>
          <w:sz w:val="22"/>
          <w:szCs w:val="22"/>
        </w:rPr>
        <w:t>ds</w:t>
      </w:r>
      <w:r w:rsidRPr="00BA1D61">
        <w:rPr>
          <w:rFonts w:eastAsia="Times New Roman" w:cs="Calibri"/>
          <w:color w:val="365F91" w:themeColor="accent1" w:themeShade="BF"/>
          <w:sz w:val="22"/>
          <w:szCs w:val="22"/>
        </w:rPr>
        <w:t xml:space="preserve"> authorization information to new MCO. MCO can then upload into system</w:t>
      </w:r>
      <w:r>
        <w:rPr>
          <w:rFonts w:eastAsia="Times New Roman" w:cs="Calibri"/>
          <w:color w:val="365F91" w:themeColor="accent1" w:themeShade="BF"/>
          <w:sz w:val="22"/>
          <w:szCs w:val="22"/>
        </w:rPr>
        <w:t xml:space="preserve"> to</w:t>
      </w:r>
      <w:r w:rsidRPr="00BA1D61">
        <w:rPr>
          <w:rFonts w:eastAsia="Times New Roman" w:cs="Calibri"/>
          <w:color w:val="365F91" w:themeColor="accent1" w:themeShade="BF"/>
          <w:sz w:val="22"/>
          <w:szCs w:val="22"/>
        </w:rPr>
        <w:t xml:space="preserve"> know which clients are in treatment. </w:t>
      </w:r>
    </w:p>
    <w:p w14:paraId="2BA73683" w14:textId="77777777" w:rsidR="005F00C1" w:rsidRPr="004E321F" w:rsidRDefault="005F00C1" w:rsidP="005F00C1">
      <w:pPr>
        <w:numPr>
          <w:ilvl w:val="1"/>
          <w:numId w:val="39"/>
        </w:numPr>
        <w:spacing w:line="240" w:lineRule="auto"/>
        <w:rPr>
          <w:rFonts w:eastAsia="Times New Roman" w:cs="Calibri"/>
          <w:color w:val="000000"/>
          <w:sz w:val="22"/>
          <w:szCs w:val="22"/>
        </w:rPr>
      </w:pPr>
      <w:r>
        <w:rPr>
          <w:rFonts w:eastAsia="Times New Roman" w:cs="Calibri"/>
          <w:color w:val="365F91" w:themeColor="accent1" w:themeShade="BF"/>
          <w:sz w:val="22"/>
          <w:szCs w:val="22"/>
        </w:rPr>
        <w:t xml:space="preserve"> (Molina) Information exchanged only refers to patients needing authorization, high-level services. Will not receive information on standard outpatient services. </w:t>
      </w:r>
    </w:p>
    <w:p w14:paraId="48E316A8" w14:textId="13784F0C" w:rsidR="005F00C1" w:rsidRPr="00D93EFD" w:rsidRDefault="005F00C1" w:rsidP="005F00C1">
      <w:pPr>
        <w:numPr>
          <w:ilvl w:val="1"/>
          <w:numId w:val="39"/>
        </w:numPr>
        <w:spacing w:line="240" w:lineRule="auto"/>
        <w:rPr>
          <w:rFonts w:eastAsia="Times New Roman" w:cs="Calibri"/>
          <w:color w:val="000000"/>
          <w:sz w:val="22"/>
          <w:szCs w:val="22"/>
        </w:rPr>
      </w:pPr>
      <w:r w:rsidRPr="00D93EFD">
        <w:rPr>
          <w:rFonts w:eastAsia="Times New Roman" w:cs="Calibri"/>
          <w:color w:val="365F91" w:themeColor="accent1" w:themeShade="BF"/>
          <w:sz w:val="22"/>
          <w:szCs w:val="22"/>
        </w:rPr>
        <w:t xml:space="preserve">HCA can share document with which service levels are included </w:t>
      </w:r>
      <w:r w:rsidR="00D93EFD" w:rsidRPr="00D93EFD">
        <w:rPr>
          <w:rFonts w:eastAsia="Times New Roman" w:cs="Calibri"/>
          <w:color w:val="365F91" w:themeColor="accent1" w:themeShade="BF"/>
          <w:sz w:val="22"/>
          <w:szCs w:val="22"/>
        </w:rPr>
        <w:t>– will send to BHT to share</w:t>
      </w:r>
    </w:p>
    <w:p w14:paraId="4AE9076B" w14:textId="43F0C887" w:rsidR="005F00C1" w:rsidRPr="00D949A3" w:rsidRDefault="005F00C1" w:rsidP="005F00C1">
      <w:pPr>
        <w:numPr>
          <w:ilvl w:val="1"/>
          <w:numId w:val="39"/>
        </w:numPr>
        <w:spacing w:line="240" w:lineRule="auto"/>
        <w:rPr>
          <w:rFonts w:eastAsia="Times New Roman" w:cs="Calibri"/>
          <w:color w:val="000000"/>
          <w:sz w:val="22"/>
          <w:szCs w:val="22"/>
        </w:rPr>
      </w:pPr>
      <w:r>
        <w:rPr>
          <w:rFonts w:eastAsia="Times New Roman" w:cs="Calibri"/>
          <w:color w:val="365F91" w:themeColor="accent1" w:themeShade="BF"/>
          <w:sz w:val="22"/>
          <w:szCs w:val="22"/>
        </w:rPr>
        <w:t xml:space="preserve"> (BHO) Will receive 834 eligibility information from MCOs on December 27, BHO then can make information available to providers – still determining what that process will be for sharing.</w:t>
      </w:r>
    </w:p>
    <w:p w14:paraId="0749BB03" w14:textId="72AA7D13" w:rsidR="00D949A3" w:rsidRPr="007D650B" w:rsidRDefault="00D949A3" w:rsidP="005F00C1">
      <w:pPr>
        <w:numPr>
          <w:ilvl w:val="1"/>
          <w:numId w:val="39"/>
        </w:numPr>
        <w:spacing w:line="240" w:lineRule="auto"/>
        <w:rPr>
          <w:rFonts w:eastAsia="Times New Roman" w:cs="Calibri"/>
          <w:color w:val="000000"/>
          <w:sz w:val="22"/>
          <w:szCs w:val="22"/>
        </w:rPr>
      </w:pPr>
      <w:r w:rsidRPr="00364E47">
        <w:rPr>
          <w:rFonts w:eastAsia="Times New Roman" w:cs="Calibri"/>
          <w:b/>
          <w:color w:val="FF0000"/>
          <w:sz w:val="22"/>
          <w:szCs w:val="22"/>
        </w:rPr>
        <w:t>Updated 12/</w:t>
      </w:r>
      <w:r>
        <w:rPr>
          <w:rFonts w:eastAsia="Times New Roman" w:cs="Calibri"/>
          <w:b/>
          <w:color w:val="FF0000"/>
          <w:sz w:val="22"/>
          <w:szCs w:val="22"/>
        </w:rPr>
        <w:t>31</w:t>
      </w:r>
      <w:r w:rsidRPr="00364E47">
        <w:rPr>
          <w:rFonts w:eastAsia="Times New Roman" w:cs="Calibri"/>
          <w:b/>
          <w:color w:val="FF0000"/>
          <w:sz w:val="22"/>
          <w:szCs w:val="22"/>
        </w:rPr>
        <w:t xml:space="preserve">: </w:t>
      </w:r>
      <w:r>
        <w:rPr>
          <w:rFonts w:eastAsia="Times New Roman" w:cs="Calibri"/>
          <w:color w:val="FF0000"/>
          <w:sz w:val="22"/>
          <w:szCs w:val="22"/>
        </w:rPr>
        <w:t>(HCA</w:t>
      </w:r>
      <w:r w:rsidRPr="00364E47">
        <w:rPr>
          <w:rFonts w:eastAsia="Times New Roman" w:cs="Calibri"/>
          <w:color w:val="FF0000"/>
          <w:sz w:val="22"/>
          <w:szCs w:val="22"/>
        </w:rPr>
        <w:t>)</w:t>
      </w:r>
      <w:r>
        <w:rPr>
          <w:rFonts w:eastAsia="Times New Roman" w:cs="Calibri"/>
          <w:color w:val="FF0000"/>
          <w:sz w:val="22"/>
          <w:szCs w:val="22"/>
        </w:rPr>
        <w:t xml:space="preserve"> See “Continuity of Care-Provider Sheet”, posted on the IMC webpage (</w:t>
      </w:r>
      <w:hyperlink r:id="rId9" w:history="1">
        <w:r w:rsidRPr="00380320">
          <w:rPr>
            <w:rStyle w:val="Hyperlink"/>
            <w:rFonts w:eastAsia="Times New Roman" w:cs="Calibri"/>
            <w:sz w:val="22"/>
            <w:szCs w:val="22"/>
          </w:rPr>
          <w:t>http://www.betterhealthtogether.org/imc-transition</w:t>
        </w:r>
      </w:hyperlink>
      <w:r>
        <w:rPr>
          <w:rFonts w:eastAsia="Times New Roman" w:cs="Calibri"/>
          <w:color w:val="FF0000"/>
          <w:sz w:val="22"/>
          <w:szCs w:val="22"/>
        </w:rPr>
        <w:t>)</w:t>
      </w:r>
      <w:bookmarkStart w:id="0" w:name="_GoBack"/>
      <w:bookmarkEnd w:id="0"/>
      <w:r>
        <w:rPr>
          <w:rFonts w:eastAsia="Times New Roman" w:cs="Calibri"/>
          <w:color w:val="FF0000"/>
          <w:sz w:val="22"/>
          <w:szCs w:val="22"/>
        </w:rPr>
        <w:t xml:space="preserve"> </w:t>
      </w:r>
    </w:p>
    <w:p w14:paraId="68CE6C49" w14:textId="77777777" w:rsidR="005F00C1" w:rsidRPr="00BA1D61" w:rsidRDefault="005F00C1" w:rsidP="005F00C1">
      <w:pPr>
        <w:rPr>
          <w:rFonts w:eastAsia="Times New Roman" w:cs="Calibri"/>
          <w:color w:val="000000"/>
          <w:sz w:val="22"/>
          <w:szCs w:val="22"/>
        </w:rPr>
      </w:pPr>
    </w:p>
    <w:p w14:paraId="521D133F" w14:textId="354B2FCC" w:rsidR="005F00C1" w:rsidRDefault="005F00C1" w:rsidP="005F00C1">
      <w:pPr>
        <w:numPr>
          <w:ilvl w:val="0"/>
          <w:numId w:val="39"/>
        </w:numPr>
        <w:spacing w:line="240" w:lineRule="auto"/>
        <w:rPr>
          <w:rFonts w:eastAsia="Times New Roman" w:cs="Calibri"/>
          <w:color w:val="000000"/>
          <w:sz w:val="22"/>
          <w:szCs w:val="22"/>
        </w:rPr>
      </w:pPr>
      <w:r w:rsidRPr="00DE47C6">
        <w:rPr>
          <w:rFonts w:eastAsia="Times New Roman" w:cs="Calibri"/>
          <w:color w:val="000000"/>
          <w:sz w:val="22"/>
          <w:szCs w:val="22"/>
        </w:rPr>
        <w:t xml:space="preserve">I was wondering how Providers find out the Insurance ID. For example, we are running eligibility checks out of ProviderOne and using the ProviderOne ID as the client's MCO ID in our EHR. Come Jan., when we (hopefully) have access to MCO Portals, we will have to go back into each client's profile and update to the proper number. Is there anywhere in Provider One or any other portal the MCO ID number can be found?  </w:t>
      </w:r>
    </w:p>
    <w:p w14:paraId="407832DA" w14:textId="11DBE76B" w:rsidR="005F00C1" w:rsidRPr="00301F60" w:rsidRDefault="005F00C1" w:rsidP="005F00C1">
      <w:pPr>
        <w:numPr>
          <w:ilvl w:val="1"/>
          <w:numId w:val="39"/>
        </w:numPr>
        <w:spacing w:line="240" w:lineRule="auto"/>
        <w:rPr>
          <w:rFonts w:eastAsia="Times New Roman" w:cs="Calibri"/>
          <w:color w:val="000000"/>
          <w:sz w:val="22"/>
          <w:szCs w:val="22"/>
        </w:rPr>
      </w:pPr>
      <w:r>
        <w:rPr>
          <w:rFonts w:eastAsia="Times New Roman" w:cs="Calibri"/>
          <w:b/>
          <w:color w:val="365F91" w:themeColor="accent1" w:themeShade="BF"/>
          <w:sz w:val="22"/>
          <w:szCs w:val="22"/>
        </w:rPr>
        <w:t>Answer:</w:t>
      </w:r>
      <w:r>
        <w:rPr>
          <w:rFonts w:eastAsia="Times New Roman" w:cs="Calibri"/>
          <w:color w:val="365F91" w:themeColor="accent1" w:themeShade="BF"/>
          <w:sz w:val="22"/>
          <w:szCs w:val="22"/>
        </w:rPr>
        <w:t xml:space="preserve"> (HCA) ProviderOne only uses client ID, SSN, DOB, does not track MCO ID numbers. </w:t>
      </w:r>
      <w:r w:rsidR="004E4AE8">
        <w:rPr>
          <w:rFonts w:eastAsia="Times New Roman" w:cs="Calibri"/>
          <w:color w:val="365F91" w:themeColor="accent1" w:themeShade="BF"/>
          <w:sz w:val="22"/>
          <w:szCs w:val="22"/>
        </w:rPr>
        <w:t>Would need to access the MCO portals or the client’s ID card when they come in.</w:t>
      </w:r>
    </w:p>
    <w:p w14:paraId="65263746" w14:textId="77777777" w:rsidR="005F00C1" w:rsidRDefault="005F00C1" w:rsidP="005F00C1">
      <w:pPr>
        <w:rPr>
          <w:rFonts w:eastAsia="Times New Roman" w:cs="Calibri"/>
          <w:color w:val="000000"/>
          <w:sz w:val="22"/>
          <w:szCs w:val="22"/>
        </w:rPr>
      </w:pPr>
    </w:p>
    <w:p w14:paraId="06235C17" w14:textId="77777777" w:rsidR="005F00C1" w:rsidRDefault="005F00C1" w:rsidP="005F00C1">
      <w:pPr>
        <w:numPr>
          <w:ilvl w:val="0"/>
          <w:numId w:val="39"/>
        </w:numPr>
        <w:spacing w:line="240" w:lineRule="auto"/>
        <w:rPr>
          <w:rFonts w:eastAsia="Times New Roman" w:cs="Calibri"/>
          <w:color w:val="000000"/>
          <w:sz w:val="22"/>
          <w:szCs w:val="22"/>
        </w:rPr>
      </w:pPr>
      <w:r w:rsidRPr="00DE47C6">
        <w:rPr>
          <w:rFonts w:eastAsia="Times New Roman" w:cs="Calibri"/>
          <w:color w:val="000000"/>
          <w:sz w:val="22"/>
          <w:szCs w:val="22"/>
        </w:rPr>
        <w:t>And part 2 to that is.... if a client switches MCOs...does their ID number change as well or are they given an ID number the stays with them permanently and the coverage is the only thing that changes.</w:t>
      </w:r>
    </w:p>
    <w:p w14:paraId="3156DCDF" w14:textId="77777777" w:rsidR="004E4AE8" w:rsidRPr="004E4AE8" w:rsidRDefault="005F00C1" w:rsidP="004E4AE8">
      <w:pPr>
        <w:numPr>
          <w:ilvl w:val="1"/>
          <w:numId w:val="39"/>
        </w:numPr>
        <w:spacing w:line="240" w:lineRule="auto"/>
        <w:rPr>
          <w:rFonts w:eastAsia="Times New Roman" w:cs="Calibri"/>
          <w:color w:val="000000"/>
          <w:sz w:val="22"/>
          <w:szCs w:val="22"/>
        </w:rPr>
      </w:pPr>
      <w:r>
        <w:rPr>
          <w:rFonts w:eastAsia="Times New Roman" w:cs="Calibri"/>
          <w:b/>
          <w:color w:val="365F91" w:themeColor="accent1" w:themeShade="BF"/>
          <w:sz w:val="22"/>
          <w:szCs w:val="22"/>
        </w:rPr>
        <w:t xml:space="preserve">Answer: </w:t>
      </w:r>
      <w:r>
        <w:rPr>
          <w:rFonts w:eastAsia="Times New Roman" w:cs="Calibri"/>
          <w:color w:val="365F91" w:themeColor="accent1" w:themeShade="BF"/>
          <w:sz w:val="22"/>
          <w:szCs w:val="22"/>
        </w:rPr>
        <w:t xml:space="preserve">(HCA) ProviderOne client ID number </w:t>
      </w:r>
      <w:r>
        <w:rPr>
          <w:rFonts w:eastAsia="Times New Roman" w:cs="Calibri"/>
          <w:i/>
          <w:color w:val="365F91" w:themeColor="accent1" w:themeShade="BF"/>
          <w:sz w:val="22"/>
          <w:szCs w:val="22"/>
        </w:rPr>
        <w:t>does not</w:t>
      </w:r>
      <w:r>
        <w:rPr>
          <w:rFonts w:eastAsia="Times New Roman" w:cs="Calibri"/>
          <w:color w:val="365F91" w:themeColor="accent1" w:themeShade="BF"/>
          <w:sz w:val="22"/>
          <w:szCs w:val="22"/>
        </w:rPr>
        <w:t xml:space="preserve"> change. It is a lifetime number (like an SSN)</w:t>
      </w:r>
      <w:r w:rsidR="004E4AE8" w:rsidRPr="004E4AE8">
        <w:rPr>
          <w:rFonts w:eastAsia="Times New Roman" w:cs="Calibri"/>
          <w:color w:val="365F91" w:themeColor="accent1" w:themeShade="BF"/>
          <w:sz w:val="22"/>
          <w:szCs w:val="22"/>
        </w:rPr>
        <w:t xml:space="preserve"> </w:t>
      </w:r>
    </w:p>
    <w:p w14:paraId="576E95F1" w14:textId="4FBA18D1" w:rsidR="004E4AE8" w:rsidRPr="007D650B" w:rsidRDefault="004E4AE8" w:rsidP="004E4AE8">
      <w:pPr>
        <w:numPr>
          <w:ilvl w:val="1"/>
          <w:numId w:val="39"/>
        </w:numPr>
        <w:spacing w:line="240" w:lineRule="auto"/>
        <w:rPr>
          <w:rFonts w:eastAsia="Times New Roman" w:cs="Calibri"/>
          <w:color w:val="000000"/>
          <w:sz w:val="22"/>
          <w:szCs w:val="22"/>
        </w:rPr>
      </w:pPr>
      <w:r>
        <w:rPr>
          <w:rFonts w:eastAsia="Times New Roman" w:cs="Calibri"/>
          <w:color w:val="365F91" w:themeColor="accent1" w:themeShade="BF"/>
          <w:sz w:val="22"/>
          <w:szCs w:val="22"/>
        </w:rPr>
        <w:t>(Molina) Molina will accept either MCO ID or ProviderOne client # ID when providers submit</w:t>
      </w:r>
    </w:p>
    <w:p w14:paraId="159081CD" w14:textId="0DB70F20" w:rsidR="005F00C1" w:rsidRPr="00BD013E" w:rsidRDefault="008907D7" w:rsidP="004E4AE8">
      <w:pPr>
        <w:numPr>
          <w:ilvl w:val="1"/>
          <w:numId w:val="39"/>
        </w:numPr>
        <w:spacing w:line="240" w:lineRule="auto"/>
        <w:rPr>
          <w:rFonts w:eastAsia="Times New Roman" w:cs="Calibri"/>
          <w:color w:val="000000"/>
          <w:sz w:val="22"/>
          <w:szCs w:val="22"/>
        </w:rPr>
      </w:pPr>
      <w:r>
        <w:rPr>
          <w:rFonts w:eastAsia="Times New Roman" w:cs="Calibri"/>
          <w:color w:val="365F91" w:themeColor="accent1" w:themeShade="BF"/>
          <w:sz w:val="22"/>
          <w:szCs w:val="22"/>
        </w:rPr>
        <w:t>(</w:t>
      </w:r>
      <w:r w:rsidR="004E4AE8">
        <w:rPr>
          <w:rFonts w:eastAsia="Times New Roman" w:cs="Calibri"/>
          <w:color w:val="365F91" w:themeColor="accent1" w:themeShade="BF"/>
          <w:sz w:val="22"/>
          <w:szCs w:val="22"/>
        </w:rPr>
        <w:t>Other MCOs</w:t>
      </w:r>
      <w:r>
        <w:rPr>
          <w:rFonts w:eastAsia="Times New Roman" w:cs="Calibri"/>
          <w:color w:val="365F91" w:themeColor="accent1" w:themeShade="BF"/>
          <w:sz w:val="22"/>
          <w:szCs w:val="22"/>
        </w:rPr>
        <w:t>)</w:t>
      </w:r>
      <w:r w:rsidR="004E4AE8">
        <w:rPr>
          <w:rFonts w:eastAsia="Times New Roman" w:cs="Calibri"/>
          <w:color w:val="365F91" w:themeColor="accent1" w:themeShade="BF"/>
          <w:sz w:val="22"/>
          <w:szCs w:val="22"/>
        </w:rPr>
        <w:t xml:space="preserve"> Will need to check if they can accept ProviderOne client ID or if need MCO-specific ID</w:t>
      </w:r>
    </w:p>
    <w:p w14:paraId="42CBEF54" w14:textId="51418E71" w:rsidR="00BD013E" w:rsidRPr="004E4AE8" w:rsidRDefault="00364E47" w:rsidP="004E4AE8">
      <w:pPr>
        <w:numPr>
          <w:ilvl w:val="1"/>
          <w:numId w:val="39"/>
        </w:numPr>
        <w:spacing w:line="240" w:lineRule="auto"/>
        <w:rPr>
          <w:rFonts w:eastAsia="Times New Roman" w:cs="Calibri"/>
          <w:color w:val="000000"/>
          <w:sz w:val="22"/>
          <w:szCs w:val="22"/>
        </w:rPr>
      </w:pPr>
      <w:r w:rsidRPr="00364E47">
        <w:rPr>
          <w:rFonts w:eastAsia="Times New Roman" w:cs="Calibri"/>
          <w:b/>
          <w:color w:val="FF0000"/>
          <w:sz w:val="22"/>
          <w:szCs w:val="22"/>
        </w:rPr>
        <w:t>Updated 12/18: (</w:t>
      </w:r>
      <w:r w:rsidR="00BD013E" w:rsidRPr="00364E47">
        <w:rPr>
          <w:rFonts w:eastAsia="Times New Roman" w:cs="Calibri"/>
          <w:color w:val="FF0000"/>
          <w:sz w:val="22"/>
          <w:szCs w:val="22"/>
        </w:rPr>
        <w:t>CHPW</w:t>
      </w:r>
      <w:r w:rsidRPr="00364E47">
        <w:rPr>
          <w:rFonts w:eastAsia="Times New Roman" w:cs="Calibri"/>
          <w:color w:val="FF0000"/>
          <w:sz w:val="22"/>
          <w:szCs w:val="22"/>
        </w:rPr>
        <w:t xml:space="preserve">) </w:t>
      </w:r>
      <w:r w:rsidR="00BD013E" w:rsidRPr="00364E47">
        <w:rPr>
          <w:rFonts w:eastAsia="Times New Roman" w:cs="Calibri"/>
          <w:color w:val="FF0000"/>
          <w:sz w:val="22"/>
          <w:szCs w:val="22"/>
        </w:rPr>
        <w:t>We prefer the CHPW ID number to be used</w:t>
      </w:r>
    </w:p>
    <w:p w14:paraId="63D045BA" w14:textId="77777777" w:rsidR="005F00C1" w:rsidRDefault="005F00C1" w:rsidP="005F00C1">
      <w:pPr>
        <w:rPr>
          <w:rFonts w:eastAsia="Times New Roman" w:cs="Calibri"/>
          <w:color w:val="000000"/>
          <w:sz w:val="22"/>
          <w:szCs w:val="22"/>
        </w:rPr>
      </w:pPr>
    </w:p>
    <w:p w14:paraId="480FC983" w14:textId="77777777" w:rsidR="005F00C1" w:rsidRDefault="005F00C1" w:rsidP="005F00C1">
      <w:pPr>
        <w:numPr>
          <w:ilvl w:val="0"/>
          <w:numId w:val="39"/>
        </w:numPr>
        <w:spacing w:line="240" w:lineRule="auto"/>
        <w:rPr>
          <w:rFonts w:eastAsia="Times New Roman" w:cs="Calibri"/>
          <w:color w:val="000000"/>
          <w:sz w:val="22"/>
          <w:szCs w:val="22"/>
        </w:rPr>
      </w:pPr>
      <w:r w:rsidRPr="00DE47C6">
        <w:rPr>
          <w:rFonts w:eastAsia="Times New Roman" w:cs="Calibri"/>
          <w:color w:val="000000"/>
          <w:sz w:val="22"/>
          <w:szCs w:val="22"/>
        </w:rPr>
        <w:t>I was attempting to add our interns into ProviderOne. That system asks for a license number for the intern. When talking with our clinical manager about getting our interns licenses, she referred me to </w:t>
      </w:r>
      <w:hyperlink r:id="rId10" w:history="1">
        <w:r w:rsidRPr="00DE47C6">
          <w:rPr>
            <w:rFonts w:eastAsia="Times New Roman" w:cs="Calibri"/>
            <w:color w:val="954F72"/>
            <w:sz w:val="22"/>
            <w:szCs w:val="22"/>
            <w:u w:val="single"/>
          </w:rPr>
          <w:t>this link</w:t>
        </w:r>
      </w:hyperlink>
      <w:r w:rsidRPr="00DE47C6">
        <w:rPr>
          <w:rFonts w:eastAsia="Times New Roman" w:cs="Calibri"/>
          <w:color w:val="000000"/>
          <w:sz w:val="22"/>
          <w:szCs w:val="22"/>
        </w:rPr>
        <w:t> which states that in order to get an agency affiliated license one must be employed or have an offer of employment as the first condition. Our interns are with us for a school year. There is no employment offer. I am not sure that I can add interns into ProviderOne because they will not have licenses. They practice under the license of their supervisor. What does the HCA recommend?</w:t>
      </w:r>
    </w:p>
    <w:p w14:paraId="20B2715F" w14:textId="77777777" w:rsidR="005F00C1" w:rsidRDefault="005F00C1" w:rsidP="005F00C1">
      <w:pPr>
        <w:numPr>
          <w:ilvl w:val="1"/>
          <w:numId w:val="39"/>
        </w:numPr>
        <w:spacing w:line="240" w:lineRule="auto"/>
        <w:rPr>
          <w:rFonts w:eastAsia="Times New Roman" w:cs="Calibri"/>
          <w:color w:val="365F91" w:themeColor="accent1" w:themeShade="BF"/>
          <w:sz w:val="22"/>
          <w:szCs w:val="22"/>
        </w:rPr>
      </w:pPr>
      <w:r w:rsidRPr="00BA1D61">
        <w:rPr>
          <w:rFonts w:eastAsia="Times New Roman" w:cs="Calibri"/>
          <w:b/>
          <w:color w:val="365F91" w:themeColor="accent1" w:themeShade="BF"/>
          <w:sz w:val="22"/>
          <w:szCs w:val="22"/>
        </w:rPr>
        <w:t xml:space="preserve">Answer: </w:t>
      </w:r>
      <w:r w:rsidRPr="00BA1D61">
        <w:rPr>
          <w:rFonts w:eastAsia="Times New Roman" w:cs="Calibri"/>
          <w:color w:val="365F91" w:themeColor="accent1" w:themeShade="BF"/>
          <w:sz w:val="22"/>
          <w:szCs w:val="22"/>
        </w:rPr>
        <w:t xml:space="preserve">Enter </w:t>
      </w:r>
      <w:r>
        <w:rPr>
          <w:rFonts w:eastAsia="Times New Roman" w:cs="Calibri"/>
          <w:color w:val="365F91" w:themeColor="accent1" w:themeShade="BF"/>
          <w:sz w:val="22"/>
          <w:szCs w:val="22"/>
        </w:rPr>
        <w:t>“</w:t>
      </w:r>
      <w:r w:rsidRPr="00BA1D61">
        <w:rPr>
          <w:rFonts w:eastAsia="Times New Roman" w:cs="Calibri"/>
          <w:color w:val="365F91" w:themeColor="accent1" w:themeShade="BF"/>
          <w:sz w:val="22"/>
          <w:szCs w:val="22"/>
        </w:rPr>
        <w:t>N/A</w:t>
      </w:r>
      <w:r>
        <w:rPr>
          <w:rFonts w:eastAsia="Times New Roman" w:cs="Calibri"/>
          <w:color w:val="365F91" w:themeColor="accent1" w:themeShade="BF"/>
          <w:sz w:val="22"/>
          <w:szCs w:val="22"/>
        </w:rPr>
        <w:t>”</w:t>
      </w:r>
      <w:r w:rsidRPr="00BA1D61">
        <w:rPr>
          <w:rFonts w:eastAsia="Times New Roman" w:cs="Calibri"/>
          <w:color w:val="365F91" w:themeColor="accent1" w:themeShade="BF"/>
          <w:sz w:val="22"/>
          <w:szCs w:val="22"/>
        </w:rPr>
        <w:t xml:space="preserve"> where asking for license number.</w:t>
      </w:r>
    </w:p>
    <w:p w14:paraId="78B407A0" w14:textId="77777777" w:rsidR="005F00C1" w:rsidRPr="00BA1D61" w:rsidRDefault="005F00C1" w:rsidP="005F00C1">
      <w:pPr>
        <w:rPr>
          <w:rFonts w:eastAsia="Times New Roman" w:cs="Calibri"/>
          <w:color w:val="365F91" w:themeColor="accent1" w:themeShade="BF"/>
          <w:sz w:val="22"/>
          <w:szCs w:val="22"/>
        </w:rPr>
      </w:pPr>
    </w:p>
    <w:p w14:paraId="2D957538" w14:textId="77777777" w:rsidR="005F00C1" w:rsidRDefault="005F00C1" w:rsidP="005F00C1">
      <w:pPr>
        <w:numPr>
          <w:ilvl w:val="0"/>
          <w:numId w:val="39"/>
        </w:numPr>
        <w:spacing w:line="240" w:lineRule="auto"/>
        <w:rPr>
          <w:rFonts w:eastAsia="Times New Roman" w:cs="Calibri"/>
          <w:color w:val="000000"/>
          <w:sz w:val="22"/>
          <w:szCs w:val="22"/>
        </w:rPr>
      </w:pPr>
      <w:r>
        <w:rPr>
          <w:rFonts w:eastAsia="Times New Roman" w:cs="Calibri"/>
          <w:color w:val="000000"/>
          <w:sz w:val="22"/>
          <w:szCs w:val="22"/>
        </w:rPr>
        <w:t>How to enroll interns/students with no NPI:</w:t>
      </w:r>
    </w:p>
    <w:p w14:paraId="59BEB4FE" w14:textId="77777777" w:rsidR="005F00C1" w:rsidRPr="001A141C" w:rsidRDefault="005F00C1" w:rsidP="005F00C1">
      <w:pPr>
        <w:numPr>
          <w:ilvl w:val="1"/>
          <w:numId w:val="39"/>
        </w:numPr>
        <w:spacing w:line="240" w:lineRule="auto"/>
        <w:rPr>
          <w:rFonts w:eastAsia="Times New Roman" w:cs="Calibri"/>
          <w:color w:val="365F91" w:themeColor="accent1" w:themeShade="BF"/>
          <w:sz w:val="22"/>
          <w:szCs w:val="22"/>
        </w:rPr>
      </w:pPr>
      <w:r w:rsidRPr="00BA1D61">
        <w:rPr>
          <w:rFonts w:eastAsia="Times New Roman" w:cs="Calibri"/>
          <w:b/>
          <w:color w:val="365F91" w:themeColor="accent1" w:themeShade="BF"/>
          <w:sz w:val="22"/>
          <w:szCs w:val="22"/>
        </w:rPr>
        <w:t>Answer:</w:t>
      </w:r>
      <w:r w:rsidRPr="00BA1D61">
        <w:rPr>
          <w:rFonts w:eastAsia="Times New Roman" w:cs="Calibri"/>
          <w:color w:val="365F91" w:themeColor="accent1" w:themeShade="BF"/>
          <w:sz w:val="22"/>
          <w:szCs w:val="22"/>
        </w:rPr>
        <w:t xml:space="preserve"> (HCA) Need to speak directly with provider enrollment, </w:t>
      </w:r>
      <w:r>
        <w:rPr>
          <w:rFonts w:eastAsia="Times New Roman" w:cs="Calibri"/>
          <w:color w:val="365F91" w:themeColor="accent1" w:themeShade="BF"/>
          <w:sz w:val="22"/>
          <w:szCs w:val="22"/>
        </w:rPr>
        <w:t xml:space="preserve">these are special cases. Contact </w:t>
      </w:r>
      <w:hyperlink r:id="rId11" w:history="1">
        <w:r w:rsidRPr="00E00F24">
          <w:rPr>
            <w:rStyle w:val="Hyperlink"/>
            <w:rFonts w:eastAsia="Times New Roman" w:cs="Calibri"/>
            <w:sz w:val="22"/>
            <w:szCs w:val="22"/>
          </w:rPr>
          <w:t>providerenrollment@hca.wa.gov</w:t>
        </w:r>
      </w:hyperlink>
      <w:r>
        <w:rPr>
          <w:rFonts w:eastAsia="Times New Roman" w:cs="Calibri"/>
          <w:color w:val="365F91" w:themeColor="accent1" w:themeShade="BF"/>
          <w:sz w:val="22"/>
          <w:szCs w:val="22"/>
        </w:rPr>
        <w:t xml:space="preserve"> or </w:t>
      </w:r>
      <w:r w:rsidRPr="001A141C">
        <w:rPr>
          <w:rFonts w:eastAsia="Times New Roman" w:cs="Calibri"/>
          <w:color w:val="365F91" w:themeColor="accent1" w:themeShade="BF"/>
          <w:sz w:val="22"/>
          <w:szCs w:val="22"/>
        </w:rPr>
        <w:t>1-800-562-3022 (extension 16137)</w:t>
      </w:r>
    </w:p>
    <w:p w14:paraId="04325157" w14:textId="77777777" w:rsidR="005F00C1" w:rsidRPr="00BA1D61" w:rsidRDefault="005F00C1" w:rsidP="005F00C1">
      <w:pPr>
        <w:rPr>
          <w:rFonts w:eastAsia="Times New Roman" w:cs="Calibri"/>
          <w:color w:val="365F91" w:themeColor="accent1" w:themeShade="BF"/>
          <w:sz w:val="22"/>
          <w:szCs w:val="22"/>
        </w:rPr>
      </w:pPr>
    </w:p>
    <w:p w14:paraId="19671AA6" w14:textId="77777777" w:rsidR="005F00C1" w:rsidRDefault="005F00C1" w:rsidP="005F00C1">
      <w:pPr>
        <w:numPr>
          <w:ilvl w:val="0"/>
          <w:numId w:val="39"/>
        </w:numPr>
        <w:spacing w:line="240" w:lineRule="auto"/>
        <w:rPr>
          <w:rFonts w:eastAsia="Times New Roman" w:cs="Calibri"/>
          <w:color w:val="000000"/>
          <w:sz w:val="22"/>
          <w:szCs w:val="22"/>
        </w:rPr>
      </w:pPr>
      <w:r>
        <w:rPr>
          <w:rFonts w:eastAsia="Times New Roman" w:cs="Calibri"/>
          <w:color w:val="000000"/>
          <w:sz w:val="22"/>
          <w:szCs w:val="22"/>
        </w:rPr>
        <w:t xml:space="preserve">How are dual eligible clients (Medicaid and Medicare) impacted by IMC changes? </w:t>
      </w:r>
    </w:p>
    <w:p w14:paraId="237613F2" w14:textId="77777777" w:rsidR="005F00C1" w:rsidRDefault="005F00C1" w:rsidP="005F00C1">
      <w:pPr>
        <w:numPr>
          <w:ilvl w:val="1"/>
          <w:numId w:val="39"/>
        </w:numPr>
        <w:spacing w:line="240" w:lineRule="auto"/>
        <w:rPr>
          <w:rFonts w:eastAsia="Times New Roman" w:cs="Calibri"/>
          <w:color w:val="365F91" w:themeColor="accent1" w:themeShade="BF"/>
          <w:sz w:val="22"/>
          <w:szCs w:val="22"/>
        </w:rPr>
      </w:pPr>
      <w:r>
        <w:rPr>
          <w:rFonts w:eastAsia="Times New Roman" w:cs="Calibri"/>
          <w:b/>
          <w:color w:val="365F91" w:themeColor="accent1" w:themeShade="BF"/>
          <w:sz w:val="22"/>
          <w:szCs w:val="22"/>
        </w:rPr>
        <w:t xml:space="preserve">Answer: </w:t>
      </w:r>
      <w:r>
        <w:rPr>
          <w:rFonts w:eastAsia="Times New Roman" w:cs="Calibri"/>
          <w:color w:val="365F91" w:themeColor="accent1" w:themeShade="BF"/>
          <w:sz w:val="22"/>
          <w:szCs w:val="22"/>
        </w:rPr>
        <w:t>(</w:t>
      </w:r>
      <w:r w:rsidRPr="00BA1D61">
        <w:rPr>
          <w:rFonts w:eastAsia="Times New Roman" w:cs="Calibri"/>
          <w:color w:val="365F91" w:themeColor="accent1" w:themeShade="BF"/>
          <w:sz w:val="22"/>
          <w:szCs w:val="22"/>
        </w:rPr>
        <w:t>HCA) Dual</w:t>
      </w:r>
      <w:r>
        <w:rPr>
          <w:rFonts w:eastAsia="Times New Roman" w:cs="Calibri"/>
          <w:color w:val="365F91" w:themeColor="accent1" w:themeShade="BF"/>
          <w:sz w:val="22"/>
          <w:szCs w:val="22"/>
        </w:rPr>
        <w:t>-</w:t>
      </w:r>
      <w:r w:rsidRPr="00BA1D61">
        <w:rPr>
          <w:rFonts w:eastAsia="Times New Roman" w:cs="Calibri"/>
          <w:color w:val="365F91" w:themeColor="accent1" w:themeShade="BF"/>
          <w:sz w:val="22"/>
          <w:szCs w:val="22"/>
        </w:rPr>
        <w:t xml:space="preserve">eligible lives </w:t>
      </w:r>
      <w:r>
        <w:rPr>
          <w:rFonts w:eastAsia="Times New Roman" w:cs="Calibri"/>
          <w:color w:val="365F91" w:themeColor="accent1" w:themeShade="BF"/>
          <w:sz w:val="22"/>
          <w:szCs w:val="22"/>
        </w:rPr>
        <w:t xml:space="preserve">will be </w:t>
      </w:r>
      <w:r w:rsidRPr="00BA1D61">
        <w:rPr>
          <w:rFonts w:eastAsia="Times New Roman" w:cs="Calibri"/>
          <w:color w:val="365F91" w:themeColor="accent1" w:themeShade="BF"/>
          <w:sz w:val="22"/>
          <w:szCs w:val="22"/>
        </w:rPr>
        <w:t>assigned to MCO</w:t>
      </w:r>
      <w:r>
        <w:rPr>
          <w:rFonts w:eastAsia="Times New Roman" w:cs="Calibri"/>
          <w:color w:val="365F91" w:themeColor="accent1" w:themeShade="BF"/>
          <w:sz w:val="22"/>
          <w:szCs w:val="22"/>
        </w:rPr>
        <w:t>s</w:t>
      </w:r>
      <w:r w:rsidRPr="00BA1D61">
        <w:rPr>
          <w:rFonts w:eastAsia="Times New Roman" w:cs="Calibri"/>
          <w:color w:val="365F91" w:themeColor="accent1" w:themeShade="BF"/>
          <w:sz w:val="22"/>
          <w:szCs w:val="22"/>
        </w:rPr>
        <w:t xml:space="preserve"> for </w:t>
      </w:r>
      <w:r>
        <w:rPr>
          <w:rFonts w:eastAsia="Times New Roman" w:cs="Calibri"/>
          <w:color w:val="365F91" w:themeColor="accent1" w:themeShade="BF"/>
          <w:sz w:val="22"/>
          <w:szCs w:val="22"/>
        </w:rPr>
        <w:t xml:space="preserve">behavioral health </w:t>
      </w:r>
      <w:r w:rsidRPr="00BA1D61">
        <w:rPr>
          <w:rFonts w:eastAsia="Times New Roman" w:cs="Calibri"/>
          <w:color w:val="365F91" w:themeColor="accent1" w:themeShade="BF"/>
          <w:sz w:val="22"/>
          <w:szCs w:val="22"/>
        </w:rPr>
        <w:t xml:space="preserve">services only. </w:t>
      </w:r>
      <w:r>
        <w:rPr>
          <w:rFonts w:eastAsia="Times New Roman" w:cs="Calibri"/>
          <w:color w:val="365F91" w:themeColor="accent1" w:themeShade="BF"/>
          <w:sz w:val="22"/>
          <w:szCs w:val="22"/>
        </w:rPr>
        <w:t>They r</w:t>
      </w:r>
      <w:r w:rsidRPr="00BA1D61">
        <w:rPr>
          <w:rFonts w:eastAsia="Times New Roman" w:cs="Calibri"/>
          <w:color w:val="365F91" w:themeColor="accent1" w:themeShade="BF"/>
          <w:sz w:val="22"/>
          <w:szCs w:val="22"/>
        </w:rPr>
        <w:t xml:space="preserve">emain fee-for-service for </w:t>
      </w:r>
      <w:r>
        <w:rPr>
          <w:rFonts w:eastAsia="Times New Roman" w:cs="Calibri"/>
          <w:color w:val="365F91" w:themeColor="accent1" w:themeShade="BF"/>
          <w:sz w:val="22"/>
          <w:szCs w:val="22"/>
        </w:rPr>
        <w:t>medical</w:t>
      </w:r>
      <w:r w:rsidRPr="00BA1D61">
        <w:rPr>
          <w:rFonts w:eastAsia="Times New Roman" w:cs="Calibri"/>
          <w:color w:val="365F91" w:themeColor="accent1" w:themeShade="BF"/>
          <w:sz w:val="22"/>
          <w:szCs w:val="22"/>
        </w:rPr>
        <w:t xml:space="preserve"> coverage</w:t>
      </w:r>
      <w:r>
        <w:rPr>
          <w:rFonts w:eastAsia="Times New Roman" w:cs="Calibri"/>
          <w:color w:val="365F91" w:themeColor="accent1" w:themeShade="BF"/>
          <w:sz w:val="22"/>
          <w:szCs w:val="22"/>
        </w:rPr>
        <w:t>.</w:t>
      </w:r>
    </w:p>
    <w:p w14:paraId="03E7E2E4" w14:textId="77777777" w:rsidR="005F00C1" w:rsidRDefault="005F00C1" w:rsidP="005F00C1">
      <w:pPr>
        <w:rPr>
          <w:rFonts w:eastAsia="Times New Roman" w:cs="Calibri"/>
          <w:color w:val="365F91" w:themeColor="accent1" w:themeShade="BF"/>
          <w:sz w:val="22"/>
          <w:szCs w:val="22"/>
        </w:rPr>
      </w:pPr>
    </w:p>
    <w:p w14:paraId="71F7EC3D" w14:textId="77777777" w:rsidR="005F00C1" w:rsidRDefault="005F00C1" w:rsidP="005F00C1">
      <w:pPr>
        <w:numPr>
          <w:ilvl w:val="0"/>
          <w:numId w:val="39"/>
        </w:numPr>
        <w:spacing w:line="240" w:lineRule="auto"/>
        <w:rPr>
          <w:rFonts w:eastAsia="Times New Roman" w:cs="Calibri"/>
          <w:color w:val="000000" w:themeColor="text1"/>
          <w:sz w:val="22"/>
          <w:szCs w:val="22"/>
        </w:rPr>
      </w:pPr>
      <w:r w:rsidRPr="00BA1D61">
        <w:rPr>
          <w:rFonts w:eastAsia="Times New Roman" w:cs="Calibri"/>
          <w:color w:val="000000" w:themeColor="text1"/>
          <w:sz w:val="22"/>
          <w:szCs w:val="22"/>
        </w:rPr>
        <w:t xml:space="preserve">If a </w:t>
      </w:r>
      <w:r>
        <w:rPr>
          <w:rFonts w:eastAsia="Times New Roman" w:cs="Calibri"/>
          <w:color w:val="000000" w:themeColor="text1"/>
          <w:sz w:val="22"/>
          <w:szCs w:val="22"/>
        </w:rPr>
        <w:t xml:space="preserve">dual-eligible </w:t>
      </w:r>
      <w:r w:rsidRPr="00BA1D61">
        <w:rPr>
          <w:rFonts w:eastAsia="Times New Roman" w:cs="Calibri"/>
          <w:color w:val="000000" w:themeColor="text1"/>
          <w:sz w:val="22"/>
          <w:szCs w:val="22"/>
        </w:rPr>
        <w:t>client has a Medic</w:t>
      </w:r>
      <w:r>
        <w:rPr>
          <w:rFonts w:eastAsia="Times New Roman" w:cs="Calibri"/>
          <w:color w:val="000000" w:themeColor="text1"/>
          <w:sz w:val="22"/>
          <w:szCs w:val="22"/>
        </w:rPr>
        <w:t>aid</w:t>
      </w:r>
      <w:r w:rsidRPr="00BA1D61">
        <w:rPr>
          <w:rFonts w:eastAsia="Times New Roman" w:cs="Calibri"/>
          <w:color w:val="000000" w:themeColor="text1"/>
          <w:sz w:val="22"/>
          <w:szCs w:val="22"/>
        </w:rPr>
        <w:t xml:space="preserve"> spend down, will it interfere with Medicaid like with the BHO?</w:t>
      </w:r>
    </w:p>
    <w:p w14:paraId="4F2ECED4" w14:textId="77777777" w:rsidR="005F00C1" w:rsidRDefault="005F00C1" w:rsidP="005F00C1">
      <w:pPr>
        <w:numPr>
          <w:ilvl w:val="1"/>
          <w:numId w:val="39"/>
        </w:numPr>
        <w:spacing w:line="240" w:lineRule="auto"/>
        <w:rPr>
          <w:rFonts w:eastAsia="Times New Roman" w:cs="Calibri"/>
          <w:color w:val="365F91" w:themeColor="accent1" w:themeShade="BF"/>
          <w:sz w:val="22"/>
          <w:szCs w:val="22"/>
        </w:rPr>
      </w:pPr>
      <w:r>
        <w:rPr>
          <w:rFonts w:eastAsia="Times New Roman" w:cs="Calibri"/>
          <w:b/>
          <w:color w:val="365F91" w:themeColor="accent1" w:themeShade="BF"/>
          <w:sz w:val="22"/>
          <w:szCs w:val="22"/>
        </w:rPr>
        <w:t>Answer:</w:t>
      </w:r>
      <w:r>
        <w:rPr>
          <w:rFonts w:eastAsia="Times New Roman" w:cs="Calibri"/>
          <w:color w:val="365F91" w:themeColor="accent1" w:themeShade="BF"/>
          <w:sz w:val="22"/>
          <w:szCs w:val="22"/>
        </w:rPr>
        <w:t xml:space="preserve"> (HCA) If they have spend-down, treated as not having Medicaid. Benefits start when spend down is met and are retro-active to 1</w:t>
      </w:r>
      <w:r w:rsidRPr="001A141C">
        <w:rPr>
          <w:rFonts w:eastAsia="Times New Roman" w:cs="Calibri"/>
          <w:color w:val="365F91" w:themeColor="accent1" w:themeShade="BF"/>
          <w:sz w:val="22"/>
          <w:szCs w:val="22"/>
          <w:vertAlign w:val="superscript"/>
        </w:rPr>
        <w:t>st</w:t>
      </w:r>
      <w:r>
        <w:rPr>
          <w:rFonts w:eastAsia="Times New Roman" w:cs="Calibri"/>
          <w:color w:val="365F91" w:themeColor="accent1" w:themeShade="BF"/>
          <w:sz w:val="22"/>
          <w:szCs w:val="22"/>
        </w:rPr>
        <w:t xml:space="preserve"> of the month. Also, check the benefits dates in ProviderOne. </w:t>
      </w:r>
      <w:r>
        <w:rPr>
          <w:rFonts w:eastAsia="Times New Roman" w:cs="Calibri"/>
          <w:color w:val="365F91" w:themeColor="accent1" w:themeShade="BF"/>
          <w:sz w:val="22"/>
          <w:szCs w:val="22"/>
        </w:rPr>
        <w:lastRenderedPageBreak/>
        <w:t>Sometimes client’s benefits are retro-active, based on the docs are dated vs. when clients turn those docs/receipts in.</w:t>
      </w:r>
    </w:p>
    <w:p w14:paraId="687F35CB" w14:textId="77777777" w:rsidR="000D216B" w:rsidRDefault="000D216B" w:rsidP="005F00C1">
      <w:pPr>
        <w:rPr>
          <w:rFonts w:eastAsia="Times New Roman" w:cs="Calibri"/>
          <w:color w:val="000000"/>
          <w:sz w:val="22"/>
          <w:szCs w:val="22"/>
        </w:rPr>
      </w:pPr>
    </w:p>
    <w:p w14:paraId="71722017" w14:textId="50E7D8BE" w:rsidR="005F00C1" w:rsidRPr="000D216B" w:rsidRDefault="005F00C1" w:rsidP="000D216B">
      <w:pPr>
        <w:spacing w:after="120"/>
        <w:rPr>
          <w:rFonts w:eastAsia="Times New Roman" w:cs="Calibri"/>
          <w:i/>
          <w:color w:val="000000"/>
          <w:sz w:val="24"/>
          <w:szCs w:val="22"/>
        </w:rPr>
      </w:pPr>
      <w:r w:rsidRPr="000D216B">
        <w:rPr>
          <w:rFonts w:eastAsia="Times New Roman" w:cs="Calibri"/>
          <w:i/>
          <w:color w:val="000000"/>
          <w:sz w:val="24"/>
          <w:szCs w:val="22"/>
        </w:rPr>
        <w:t>Roster Template</w:t>
      </w:r>
    </w:p>
    <w:p w14:paraId="4245F82F" w14:textId="77777777" w:rsidR="005F00C1" w:rsidRPr="00DE47C6" w:rsidRDefault="005F00C1" w:rsidP="005F00C1">
      <w:pPr>
        <w:numPr>
          <w:ilvl w:val="0"/>
          <w:numId w:val="39"/>
        </w:numPr>
        <w:spacing w:line="240" w:lineRule="auto"/>
        <w:rPr>
          <w:rFonts w:eastAsia="Times New Roman" w:cs="Calibri"/>
          <w:color w:val="000000"/>
          <w:sz w:val="22"/>
          <w:szCs w:val="22"/>
        </w:rPr>
      </w:pPr>
      <w:r w:rsidRPr="00DE47C6">
        <w:rPr>
          <w:rFonts w:eastAsia="Times New Roman" w:cs="Calibri"/>
          <w:color w:val="000000"/>
          <w:sz w:val="22"/>
          <w:szCs w:val="22"/>
        </w:rPr>
        <w:t>Our peer support counselors do not have bachelor’s degrees.  There is no option for HS diploma or AA degree on the “Key Degrees” tab, no</w:t>
      </w:r>
      <w:r>
        <w:rPr>
          <w:rFonts w:eastAsia="Times New Roman" w:cs="Calibri"/>
          <w:color w:val="000000"/>
          <w:sz w:val="22"/>
          <w:szCs w:val="22"/>
        </w:rPr>
        <w:t>r</w:t>
      </w:r>
      <w:r w:rsidRPr="00DE47C6">
        <w:rPr>
          <w:rFonts w:eastAsia="Times New Roman" w:cs="Calibri"/>
          <w:color w:val="000000"/>
          <w:sz w:val="22"/>
          <w:szCs w:val="22"/>
        </w:rPr>
        <w:t xml:space="preserve"> is there an option for Peer Support Counselor.  What should I put in Column L for Peer Support Counselors?</w:t>
      </w:r>
    </w:p>
    <w:p w14:paraId="114EF739" w14:textId="77777777" w:rsidR="005F00C1" w:rsidRDefault="005F00C1" w:rsidP="005F00C1">
      <w:pPr>
        <w:numPr>
          <w:ilvl w:val="1"/>
          <w:numId w:val="39"/>
        </w:numPr>
        <w:spacing w:line="240" w:lineRule="auto"/>
        <w:rPr>
          <w:rFonts w:eastAsia="Times New Roman" w:cs="Calibri"/>
          <w:color w:val="2F5597"/>
          <w:sz w:val="22"/>
          <w:szCs w:val="22"/>
        </w:rPr>
      </w:pPr>
      <w:r w:rsidRPr="00DE47C6">
        <w:rPr>
          <w:rFonts w:eastAsia="Times New Roman" w:cs="Calibri"/>
          <w:b/>
          <w:bCs/>
          <w:color w:val="2F5597"/>
          <w:sz w:val="22"/>
          <w:szCs w:val="22"/>
        </w:rPr>
        <w:t>Answer:</w:t>
      </w:r>
      <w:r w:rsidRPr="00DE47C6">
        <w:rPr>
          <w:rFonts w:eastAsia="Times New Roman" w:cs="Calibri"/>
          <w:color w:val="2F5597"/>
          <w:sz w:val="22"/>
          <w:szCs w:val="22"/>
        </w:rPr>
        <w:t> (Molina, confirmed by Amerigroup</w:t>
      </w:r>
      <w:r>
        <w:rPr>
          <w:rFonts w:eastAsia="Times New Roman" w:cs="Calibri"/>
          <w:color w:val="2F5597"/>
          <w:sz w:val="22"/>
          <w:szCs w:val="22"/>
        </w:rPr>
        <w:t>, CHPW</w:t>
      </w:r>
      <w:r w:rsidRPr="00DE47C6">
        <w:rPr>
          <w:rFonts w:eastAsia="Times New Roman" w:cs="Calibri"/>
          <w:color w:val="2F5597"/>
          <w:sz w:val="22"/>
          <w:szCs w:val="22"/>
        </w:rPr>
        <w:t xml:space="preserve">) The “Key-Degrees” tab is likely not an exhaustive list of every option IMC providers may need.  I think we can add this as </w:t>
      </w:r>
      <w:proofErr w:type="gramStart"/>
      <w:r w:rsidRPr="00DE47C6">
        <w:rPr>
          <w:rFonts w:eastAsia="Times New Roman" w:cs="Calibri"/>
          <w:color w:val="2F5597"/>
          <w:sz w:val="22"/>
          <w:szCs w:val="22"/>
        </w:rPr>
        <w:t>a</w:t>
      </w:r>
      <w:proofErr w:type="gramEnd"/>
      <w:r w:rsidRPr="00DE47C6">
        <w:rPr>
          <w:rFonts w:eastAsia="Times New Roman" w:cs="Calibri"/>
          <w:color w:val="2F5597"/>
          <w:sz w:val="22"/>
          <w:szCs w:val="22"/>
        </w:rPr>
        <w:t xml:space="preserve"> MCO “to do” item down the road, to expand the key with more options.  For the time being, providers can write in what is most applicable (High School, AA, Peer Counselor, etc.) in the “Title/Degree” column and MCOs will reach out if we have any questions/concerns.</w:t>
      </w:r>
    </w:p>
    <w:p w14:paraId="1D6EF883" w14:textId="77777777" w:rsidR="005F00C1" w:rsidRPr="00DE47C6" w:rsidRDefault="005F00C1" w:rsidP="005F00C1">
      <w:pPr>
        <w:rPr>
          <w:rFonts w:eastAsia="Times New Roman" w:cs="Calibri"/>
          <w:color w:val="2F5597"/>
          <w:sz w:val="22"/>
          <w:szCs w:val="22"/>
        </w:rPr>
      </w:pPr>
    </w:p>
    <w:p w14:paraId="454072E9" w14:textId="77777777" w:rsidR="005F00C1" w:rsidRPr="00DE47C6" w:rsidRDefault="005F00C1" w:rsidP="005F00C1">
      <w:pPr>
        <w:numPr>
          <w:ilvl w:val="0"/>
          <w:numId w:val="39"/>
        </w:numPr>
        <w:spacing w:line="240" w:lineRule="auto"/>
        <w:rPr>
          <w:rFonts w:eastAsia="Times New Roman" w:cs="Calibri"/>
          <w:color w:val="000000"/>
          <w:sz w:val="22"/>
          <w:szCs w:val="22"/>
        </w:rPr>
      </w:pPr>
      <w:r w:rsidRPr="00DE47C6">
        <w:rPr>
          <w:rFonts w:eastAsia="Times New Roman" w:cs="Calibri"/>
          <w:color w:val="000000"/>
          <w:sz w:val="22"/>
          <w:szCs w:val="22"/>
        </w:rPr>
        <w:t>Do providers need to complete the “</w:t>
      </w:r>
      <w:proofErr w:type="spellStart"/>
      <w:r w:rsidRPr="00DE47C6">
        <w:rPr>
          <w:rFonts w:eastAsia="Times New Roman" w:cs="Calibri"/>
          <w:color w:val="000000"/>
          <w:sz w:val="22"/>
          <w:szCs w:val="22"/>
        </w:rPr>
        <w:t>BehavioralHealth</w:t>
      </w:r>
      <w:proofErr w:type="spellEnd"/>
      <w:r w:rsidRPr="00DE47C6">
        <w:rPr>
          <w:rFonts w:eastAsia="Times New Roman" w:cs="Calibri"/>
          <w:color w:val="000000"/>
          <w:sz w:val="22"/>
          <w:szCs w:val="22"/>
        </w:rPr>
        <w:t>” tab in the shared roster template? </w:t>
      </w:r>
    </w:p>
    <w:p w14:paraId="54852CC2" w14:textId="77777777" w:rsidR="005F00C1" w:rsidRDefault="005F00C1" w:rsidP="005F00C1">
      <w:pPr>
        <w:numPr>
          <w:ilvl w:val="1"/>
          <w:numId w:val="40"/>
        </w:numPr>
        <w:spacing w:line="240" w:lineRule="auto"/>
        <w:rPr>
          <w:rFonts w:eastAsia="Times New Roman" w:cs="Calibri"/>
          <w:color w:val="2F5597"/>
          <w:sz w:val="22"/>
          <w:szCs w:val="22"/>
        </w:rPr>
      </w:pPr>
      <w:r w:rsidRPr="00DE47C6">
        <w:rPr>
          <w:rFonts w:eastAsia="Times New Roman" w:cs="Calibri"/>
          <w:b/>
          <w:bCs/>
          <w:color w:val="2F5597"/>
          <w:sz w:val="22"/>
          <w:szCs w:val="22"/>
        </w:rPr>
        <w:t>Answer:</w:t>
      </w:r>
      <w:r w:rsidRPr="00DE47C6">
        <w:rPr>
          <w:rFonts w:eastAsia="Times New Roman" w:cs="Calibri"/>
          <w:color w:val="2F5597"/>
          <w:sz w:val="22"/>
          <w:szCs w:val="22"/>
        </w:rPr>
        <w:t> (Molina, confirmed by Amerigroup</w:t>
      </w:r>
      <w:r>
        <w:rPr>
          <w:rFonts w:eastAsia="Times New Roman" w:cs="Calibri"/>
          <w:color w:val="2F5597"/>
          <w:sz w:val="22"/>
          <w:szCs w:val="22"/>
        </w:rPr>
        <w:t>, CHPW</w:t>
      </w:r>
      <w:r w:rsidRPr="00DE47C6">
        <w:rPr>
          <w:rFonts w:eastAsia="Times New Roman" w:cs="Calibri"/>
          <w:color w:val="2F5597"/>
          <w:sz w:val="22"/>
          <w:szCs w:val="22"/>
        </w:rPr>
        <w:t xml:space="preserve">) I believe Coordinated Care is the only MCO that needs the </w:t>
      </w:r>
      <w:proofErr w:type="spellStart"/>
      <w:r w:rsidRPr="00DE47C6">
        <w:rPr>
          <w:rFonts w:eastAsia="Times New Roman" w:cs="Calibri"/>
          <w:color w:val="2F5597"/>
          <w:sz w:val="22"/>
          <w:szCs w:val="22"/>
        </w:rPr>
        <w:t>Beh</w:t>
      </w:r>
      <w:r>
        <w:rPr>
          <w:rFonts w:eastAsia="Times New Roman" w:cs="Calibri"/>
          <w:color w:val="2F5597"/>
          <w:sz w:val="22"/>
          <w:szCs w:val="22"/>
        </w:rPr>
        <w:t>a</w:t>
      </w:r>
      <w:r w:rsidRPr="00DE47C6">
        <w:rPr>
          <w:rFonts w:eastAsia="Times New Roman" w:cs="Calibri"/>
          <w:color w:val="2F5597"/>
          <w:sz w:val="22"/>
          <w:szCs w:val="22"/>
        </w:rPr>
        <w:t>vioralHealth</w:t>
      </w:r>
      <w:proofErr w:type="spellEnd"/>
      <w:r w:rsidRPr="00DE47C6">
        <w:rPr>
          <w:rFonts w:eastAsia="Times New Roman" w:cs="Calibri"/>
          <w:color w:val="2F5597"/>
          <w:sz w:val="22"/>
          <w:szCs w:val="22"/>
        </w:rPr>
        <w:t xml:space="preserve"> tab completed at this time.</w:t>
      </w:r>
      <w:r>
        <w:rPr>
          <w:rFonts w:eastAsia="Times New Roman" w:cs="Calibri"/>
          <w:color w:val="2F5597"/>
          <w:sz w:val="22"/>
          <w:szCs w:val="22"/>
        </w:rPr>
        <w:t xml:space="preserve"> Molina, Amerigroup, and CHPW do </w:t>
      </w:r>
      <w:r w:rsidRPr="001A141C">
        <w:rPr>
          <w:rFonts w:eastAsia="Times New Roman" w:cs="Calibri"/>
          <w:i/>
          <w:color w:val="2F5597"/>
          <w:sz w:val="22"/>
          <w:szCs w:val="22"/>
        </w:rPr>
        <w:t>not</w:t>
      </w:r>
      <w:r>
        <w:rPr>
          <w:rFonts w:eastAsia="Times New Roman" w:cs="Calibri"/>
          <w:color w:val="2F5597"/>
          <w:sz w:val="22"/>
          <w:szCs w:val="22"/>
        </w:rPr>
        <w:t xml:space="preserve"> need this tab filled out.</w:t>
      </w:r>
    </w:p>
    <w:p w14:paraId="1412FFB2" w14:textId="77777777" w:rsidR="005F00C1" w:rsidRDefault="005F00C1" w:rsidP="005F00C1">
      <w:pPr>
        <w:rPr>
          <w:rFonts w:eastAsia="Times New Roman" w:cs="Calibri"/>
          <w:color w:val="2F5597"/>
          <w:sz w:val="22"/>
          <w:szCs w:val="22"/>
        </w:rPr>
      </w:pPr>
    </w:p>
    <w:p w14:paraId="37E814C0" w14:textId="69274B20" w:rsidR="005F00C1" w:rsidRDefault="00D93EFD" w:rsidP="005F00C1">
      <w:pPr>
        <w:numPr>
          <w:ilvl w:val="0"/>
          <w:numId w:val="40"/>
        </w:numPr>
        <w:spacing w:line="240" w:lineRule="auto"/>
        <w:rPr>
          <w:rFonts w:eastAsia="Times New Roman" w:cs="Calibri"/>
          <w:color w:val="auto"/>
          <w:sz w:val="22"/>
          <w:szCs w:val="22"/>
        </w:rPr>
      </w:pPr>
      <w:r>
        <w:rPr>
          <w:rFonts w:eastAsia="Times New Roman" w:cs="Calibri"/>
          <w:color w:val="auto"/>
          <w:sz w:val="22"/>
          <w:szCs w:val="22"/>
        </w:rPr>
        <w:t>Do c</w:t>
      </w:r>
      <w:r w:rsidR="005F00C1" w:rsidRPr="00D93EFD">
        <w:rPr>
          <w:rFonts w:eastAsia="Times New Roman" w:cs="Calibri"/>
          <w:color w:val="auto"/>
          <w:sz w:val="22"/>
          <w:szCs w:val="22"/>
        </w:rPr>
        <w:t xml:space="preserve">linicians need to be </w:t>
      </w:r>
      <w:r>
        <w:rPr>
          <w:rFonts w:eastAsia="Times New Roman" w:cs="Calibri"/>
          <w:color w:val="auto"/>
          <w:sz w:val="22"/>
          <w:szCs w:val="22"/>
        </w:rPr>
        <w:t xml:space="preserve">entered </w:t>
      </w:r>
      <w:r w:rsidR="005F00C1" w:rsidRPr="00D93EFD">
        <w:rPr>
          <w:rFonts w:eastAsia="Times New Roman" w:cs="Calibri"/>
          <w:color w:val="auto"/>
          <w:sz w:val="22"/>
          <w:szCs w:val="22"/>
        </w:rPr>
        <w:t>for each location</w:t>
      </w:r>
      <w:r>
        <w:rPr>
          <w:rFonts w:eastAsia="Times New Roman" w:cs="Calibri"/>
          <w:color w:val="auto"/>
          <w:sz w:val="22"/>
          <w:szCs w:val="22"/>
        </w:rPr>
        <w:t>/clinic site</w:t>
      </w:r>
      <w:r w:rsidR="005F00C1" w:rsidRPr="00D93EFD">
        <w:rPr>
          <w:rFonts w:eastAsia="Times New Roman" w:cs="Calibri"/>
          <w:color w:val="auto"/>
          <w:sz w:val="22"/>
          <w:szCs w:val="22"/>
        </w:rPr>
        <w:t xml:space="preserve"> they serve</w:t>
      </w:r>
      <w:r>
        <w:rPr>
          <w:rFonts w:eastAsia="Times New Roman" w:cs="Calibri"/>
          <w:color w:val="auto"/>
          <w:sz w:val="22"/>
          <w:szCs w:val="22"/>
        </w:rPr>
        <w:t xml:space="preserve"> in the roster (aka one row per site)</w:t>
      </w:r>
      <w:r w:rsidR="005F00C1" w:rsidRPr="00D93EFD">
        <w:rPr>
          <w:rFonts w:eastAsia="Times New Roman" w:cs="Calibri"/>
          <w:color w:val="auto"/>
          <w:sz w:val="22"/>
          <w:szCs w:val="22"/>
        </w:rPr>
        <w:t>? If yes, and they have not been entered in all locations</w:t>
      </w:r>
      <w:r>
        <w:rPr>
          <w:rFonts w:eastAsia="Times New Roman" w:cs="Calibri"/>
          <w:color w:val="auto"/>
          <w:sz w:val="22"/>
          <w:szCs w:val="22"/>
        </w:rPr>
        <w:t xml:space="preserve"> in the roster</w:t>
      </w:r>
      <w:r w:rsidR="005F00C1" w:rsidRPr="00D93EFD">
        <w:rPr>
          <w:rFonts w:eastAsia="Times New Roman" w:cs="Calibri"/>
          <w:color w:val="auto"/>
          <w:sz w:val="22"/>
          <w:szCs w:val="22"/>
        </w:rPr>
        <w:t>, will their claims for that location be denied? (David Nielsen at NEW Alliance)</w:t>
      </w:r>
    </w:p>
    <w:p w14:paraId="237A09B5" w14:textId="25F8A544" w:rsidR="00D93EFD" w:rsidRPr="00E71BB2" w:rsidRDefault="00D93EFD" w:rsidP="00D93EFD">
      <w:pPr>
        <w:numPr>
          <w:ilvl w:val="1"/>
          <w:numId w:val="40"/>
        </w:numPr>
        <w:spacing w:line="240" w:lineRule="auto"/>
        <w:rPr>
          <w:rFonts w:eastAsia="Times New Roman" w:cs="Calibri"/>
          <w:color w:val="auto"/>
          <w:sz w:val="22"/>
          <w:szCs w:val="22"/>
        </w:rPr>
      </w:pPr>
      <w:r w:rsidRPr="00DE47C6">
        <w:rPr>
          <w:rFonts w:eastAsia="Times New Roman" w:cs="Calibri"/>
          <w:color w:val="2F5597"/>
          <w:sz w:val="22"/>
          <w:szCs w:val="22"/>
        </w:rPr>
        <w:t>M</w:t>
      </w:r>
      <w:r>
        <w:rPr>
          <w:rFonts w:eastAsia="Times New Roman" w:cs="Calibri"/>
          <w:color w:val="2F5597"/>
          <w:sz w:val="22"/>
          <w:szCs w:val="22"/>
        </w:rPr>
        <w:t xml:space="preserve">COs will need to check with their subject experts and </w:t>
      </w:r>
      <w:r w:rsidRPr="00947FA8">
        <w:rPr>
          <w:rFonts w:eastAsia="Times New Roman" w:cs="Calibri"/>
          <w:color w:val="2F5597"/>
          <w:sz w:val="22"/>
          <w:szCs w:val="22"/>
        </w:rPr>
        <w:t>follow-up</w:t>
      </w:r>
      <w:r>
        <w:rPr>
          <w:rFonts w:eastAsia="Times New Roman" w:cs="Calibri"/>
          <w:color w:val="2F5597"/>
          <w:sz w:val="22"/>
          <w:szCs w:val="22"/>
        </w:rPr>
        <w:t>.</w:t>
      </w:r>
    </w:p>
    <w:p w14:paraId="4EE8E85C" w14:textId="5FABF54B" w:rsidR="00E71BB2" w:rsidRPr="00364E47" w:rsidRDefault="00364E47" w:rsidP="00D93EFD">
      <w:pPr>
        <w:numPr>
          <w:ilvl w:val="1"/>
          <w:numId w:val="40"/>
        </w:numPr>
        <w:spacing w:line="240" w:lineRule="auto"/>
        <w:rPr>
          <w:rFonts w:eastAsia="Times New Roman" w:cs="Calibri"/>
          <w:color w:val="FF0000"/>
          <w:sz w:val="22"/>
          <w:szCs w:val="22"/>
        </w:rPr>
      </w:pPr>
      <w:r w:rsidRPr="00364E47">
        <w:rPr>
          <w:rFonts w:eastAsia="Times New Roman" w:cs="Calibri"/>
          <w:b/>
          <w:color w:val="FF0000"/>
          <w:sz w:val="22"/>
          <w:szCs w:val="22"/>
        </w:rPr>
        <w:t xml:space="preserve">Updated 12/18: </w:t>
      </w:r>
      <w:r w:rsidR="00E71BB2" w:rsidRPr="00364E47">
        <w:rPr>
          <w:rFonts w:eastAsia="Times New Roman" w:cs="Calibri"/>
          <w:color w:val="FF0000"/>
          <w:sz w:val="22"/>
          <w:szCs w:val="22"/>
        </w:rPr>
        <w:t>(CHPW</w:t>
      </w:r>
      <w:r w:rsidRPr="00364E47">
        <w:rPr>
          <w:rFonts w:eastAsia="Times New Roman" w:cs="Calibri"/>
          <w:color w:val="FF0000"/>
          <w:sz w:val="22"/>
          <w:szCs w:val="22"/>
        </w:rPr>
        <w:t>)</w:t>
      </w:r>
      <w:r w:rsidR="00E71BB2" w:rsidRPr="00364E47">
        <w:rPr>
          <w:rFonts w:eastAsia="Times New Roman" w:cs="Calibri"/>
          <w:color w:val="FF0000"/>
          <w:sz w:val="22"/>
          <w:szCs w:val="22"/>
        </w:rPr>
        <w:t xml:space="preserve"> Yes- they need to be entered for each location/clinic site they service in order to be listed in the Provider Directory at each ….  and no, their claims would not deny as long as the Clinic location/ clinic site has been added since we are paying at the group level.  </w:t>
      </w:r>
    </w:p>
    <w:p w14:paraId="092D4718" w14:textId="77777777" w:rsidR="00947FA8" w:rsidRDefault="00947FA8" w:rsidP="00947FA8">
      <w:pPr>
        <w:rPr>
          <w:rFonts w:eastAsia="Times New Roman" w:cs="Calibri"/>
          <w:i/>
          <w:color w:val="auto"/>
          <w:sz w:val="22"/>
          <w:szCs w:val="22"/>
        </w:rPr>
      </w:pPr>
    </w:p>
    <w:p w14:paraId="654126DA" w14:textId="4B940915" w:rsidR="00947FA8" w:rsidRPr="000D216B" w:rsidRDefault="00947FA8" w:rsidP="000D216B">
      <w:pPr>
        <w:spacing w:after="120"/>
        <w:rPr>
          <w:rFonts w:eastAsia="Times New Roman" w:cs="Calibri"/>
          <w:i/>
          <w:color w:val="auto"/>
          <w:sz w:val="24"/>
          <w:szCs w:val="22"/>
        </w:rPr>
      </w:pPr>
      <w:r w:rsidRPr="000D216B">
        <w:rPr>
          <w:rFonts w:eastAsia="Times New Roman" w:cs="Calibri"/>
          <w:i/>
          <w:color w:val="auto"/>
          <w:sz w:val="24"/>
          <w:szCs w:val="22"/>
        </w:rPr>
        <w:t>Other questions</w:t>
      </w:r>
    </w:p>
    <w:p w14:paraId="750145FA" w14:textId="3ACAAD77" w:rsidR="00947FA8" w:rsidRPr="00947FA8" w:rsidRDefault="00947FA8" w:rsidP="00947FA8">
      <w:pPr>
        <w:numPr>
          <w:ilvl w:val="0"/>
          <w:numId w:val="40"/>
        </w:numPr>
        <w:spacing w:line="240" w:lineRule="auto"/>
        <w:rPr>
          <w:rFonts w:eastAsia="Times New Roman" w:cs="Calibri"/>
          <w:color w:val="000000" w:themeColor="text1"/>
          <w:sz w:val="22"/>
          <w:szCs w:val="22"/>
        </w:rPr>
      </w:pPr>
      <w:r>
        <w:rPr>
          <w:rFonts w:eastAsia="Times New Roman" w:cs="Calibri"/>
          <w:color w:val="000000" w:themeColor="text1"/>
          <w:sz w:val="22"/>
          <w:szCs w:val="22"/>
        </w:rPr>
        <w:t xml:space="preserve">Concerns about the long timeline to get newly-hired providers enrolled/credentialed: </w:t>
      </w:r>
      <w:r w:rsidRPr="00BA1D61">
        <w:rPr>
          <w:rFonts w:eastAsia="Times New Roman" w:cs="Calibri"/>
          <w:color w:val="000000" w:themeColor="text1"/>
          <w:sz w:val="22"/>
          <w:szCs w:val="22"/>
        </w:rPr>
        <w:t>To enter a new provider in ProviderOne, must have DOH credential first. Takes approx.</w:t>
      </w:r>
      <w:r>
        <w:rPr>
          <w:rFonts w:eastAsia="Times New Roman" w:cs="Calibri"/>
          <w:color w:val="000000" w:themeColor="text1"/>
          <w:sz w:val="22"/>
          <w:szCs w:val="22"/>
        </w:rPr>
        <w:t xml:space="preserve"> </w:t>
      </w:r>
      <w:r w:rsidRPr="00BA1D61">
        <w:rPr>
          <w:rFonts w:eastAsia="Times New Roman" w:cs="Calibri"/>
          <w:color w:val="000000" w:themeColor="text1"/>
          <w:sz w:val="22"/>
          <w:szCs w:val="22"/>
        </w:rPr>
        <w:t xml:space="preserve">45 days to get that number, then 1-10 days to register with </w:t>
      </w:r>
      <w:r w:rsidRPr="00947FA8">
        <w:rPr>
          <w:rFonts w:eastAsia="Times New Roman" w:cs="Calibri"/>
          <w:color w:val="auto"/>
          <w:sz w:val="22"/>
          <w:szCs w:val="22"/>
        </w:rPr>
        <w:t>HCA, then registering with MCO can take up to 60 days. Could be a 5-month period to credential a new clinician? New clinician can’t be billed under until credentialed with the MCOs (David Nielsen at NEW Alliance)</w:t>
      </w:r>
    </w:p>
    <w:p w14:paraId="0C6D7C4F" w14:textId="0694FFEB" w:rsidR="00947FA8" w:rsidRDefault="00947FA8" w:rsidP="00947FA8">
      <w:pPr>
        <w:numPr>
          <w:ilvl w:val="1"/>
          <w:numId w:val="40"/>
        </w:numPr>
        <w:spacing w:line="240" w:lineRule="auto"/>
        <w:rPr>
          <w:rFonts w:eastAsia="Times New Roman" w:cs="Calibri"/>
          <w:color w:val="2F5597"/>
          <w:sz w:val="22"/>
          <w:szCs w:val="22"/>
        </w:rPr>
      </w:pPr>
      <w:r w:rsidRPr="00947FA8">
        <w:rPr>
          <w:rFonts w:eastAsia="Times New Roman" w:cs="Calibri"/>
          <w:color w:val="2F5597"/>
          <w:sz w:val="22"/>
          <w:szCs w:val="22"/>
        </w:rPr>
        <w:t>HCA will look into</w:t>
      </w:r>
    </w:p>
    <w:p w14:paraId="1D2A9B90" w14:textId="08F3A41C" w:rsidR="00B515B8" w:rsidRPr="00947FA8" w:rsidRDefault="00B515B8" w:rsidP="00947FA8">
      <w:pPr>
        <w:numPr>
          <w:ilvl w:val="1"/>
          <w:numId w:val="40"/>
        </w:numPr>
        <w:spacing w:line="240" w:lineRule="auto"/>
        <w:rPr>
          <w:rFonts w:eastAsia="Times New Roman" w:cs="Calibri"/>
          <w:color w:val="2F5597"/>
          <w:sz w:val="22"/>
          <w:szCs w:val="22"/>
        </w:rPr>
      </w:pPr>
      <w:r w:rsidRPr="00B515B8">
        <w:rPr>
          <w:rFonts w:eastAsia="Times New Roman" w:cs="Calibri"/>
          <w:b/>
          <w:color w:val="FF0000"/>
          <w:sz w:val="22"/>
          <w:szCs w:val="22"/>
        </w:rPr>
        <w:t xml:space="preserve">Update 12/31: </w:t>
      </w:r>
      <w:r w:rsidRPr="00B515B8">
        <w:rPr>
          <w:rFonts w:eastAsia="Times New Roman" w:cs="Calibri"/>
          <w:color w:val="FF0000"/>
          <w:sz w:val="22"/>
          <w:szCs w:val="22"/>
        </w:rPr>
        <w:t xml:space="preserve">This concern is </w:t>
      </w:r>
      <w:proofErr w:type="gramStart"/>
      <w:r w:rsidRPr="00B515B8">
        <w:rPr>
          <w:rFonts w:eastAsia="Times New Roman" w:cs="Calibri"/>
          <w:color w:val="FF0000"/>
          <w:sz w:val="22"/>
          <w:szCs w:val="22"/>
        </w:rPr>
        <w:t>noted</w:t>
      </w:r>
      <w:proofErr w:type="gramEnd"/>
      <w:r w:rsidRPr="00B515B8">
        <w:rPr>
          <w:rFonts w:eastAsia="Times New Roman" w:cs="Calibri"/>
          <w:color w:val="FF0000"/>
          <w:sz w:val="22"/>
          <w:szCs w:val="22"/>
        </w:rPr>
        <w:t xml:space="preserve"> and we are taking this in to consideration. HCA can bring this to the MCOs’ attentions during one of our upcoming HCA/MCO calls and see if there is </w:t>
      </w:r>
      <w:proofErr w:type="gramStart"/>
      <w:r w:rsidRPr="00B515B8">
        <w:rPr>
          <w:rFonts w:eastAsia="Times New Roman" w:cs="Calibri"/>
          <w:color w:val="FF0000"/>
          <w:sz w:val="22"/>
          <w:szCs w:val="22"/>
        </w:rPr>
        <w:t>anything</w:t>
      </w:r>
      <w:proofErr w:type="gramEnd"/>
      <w:r w:rsidRPr="00B515B8">
        <w:rPr>
          <w:rFonts w:eastAsia="Times New Roman" w:cs="Calibri"/>
          <w:color w:val="FF0000"/>
          <w:sz w:val="22"/>
          <w:szCs w:val="22"/>
        </w:rPr>
        <w:t xml:space="preserve"> they can do to process the credentialing packets faster. Providers could also try to see if they can submit their credentialing packet to the MCOs during the same time they are waiting on their DOH credential/HCA registration.</w:t>
      </w:r>
    </w:p>
    <w:p w14:paraId="4FEEA998" w14:textId="77777777" w:rsidR="00947FA8" w:rsidRPr="00947FA8" w:rsidRDefault="00947FA8" w:rsidP="00947FA8">
      <w:pPr>
        <w:spacing w:line="240" w:lineRule="auto"/>
        <w:rPr>
          <w:rFonts w:eastAsia="Times New Roman" w:cs="Calibri"/>
          <w:color w:val="365F91" w:themeColor="accent1" w:themeShade="BF"/>
          <w:sz w:val="22"/>
          <w:szCs w:val="22"/>
        </w:rPr>
      </w:pPr>
    </w:p>
    <w:p w14:paraId="0A280ECE" w14:textId="5C3DF50C" w:rsidR="005F00C1" w:rsidRPr="00BA1D61" w:rsidRDefault="005F00C1" w:rsidP="005F00C1">
      <w:pPr>
        <w:numPr>
          <w:ilvl w:val="0"/>
          <w:numId w:val="40"/>
        </w:numPr>
        <w:spacing w:line="240" w:lineRule="auto"/>
        <w:rPr>
          <w:rFonts w:eastAsia="Times New Roman" w:cs="Calibri"/>
          <w:color w:val="365F91" w:themeColor="accent1" w:themeShade="BF"/>
          <w:sz w:val="22"/>
          <w:szCs w:val="22"/>
        </w:rPr>
      </w:pPr>
      <w:r>
        <w:rPr>
          <w:rFonts w:eastAsia="Times New Roman" w:cs="Calibri"/>
          <w:color w:val="000000" w:themeColor="text1"/>
          <w:sz w:val="22"/>
          <w:szCs w:val="22"/>
        </w:rPr>
        <w:t>Update on SERI timeline?</w:t>
      </w:r>
    </w:p>
    <w:p w14:paraId="3DCCB87F" w14:textId="77777777" w:rsidR="005F00C1" w:rsidRDefault="005F00C1" w:rsidP="005F00C1">
      <w:pPr>
        <w:numPr>
          <w:ilvl w:val="1"/>
          <w:numId w:val="40"/>
        </w:numPr>
        <w:spacing w:line="240" w:lineRule="auto"/>
        <w:rPr>
          <w:rFonts w:eastAsia="Times New Roman" w:cs="Calibri"/>
          <w:color w:val="365F91" w:themeColor="accent1" w:themeShade="BF"/>
          <w:sz w:val="22"/>
          <w:szCs w:val="22"/>
        </w:rPr>
      </w:pPr>
      <w:r>
        <w:rPr>
          <w:rFonts w:eastAsia="Times New Roman" w:cs="Calibri"/>
          <w:b/>
          <w:color w:val="365F91" w:themeColor="accent1" w:themeShade="BF"/>
          <w:sz w:val="22"/>
          <w:szCs w:val="22"/>
        </w:rPr>
        <w:t>Answer:</w:t>
      </w:r>
      <w:r>
        <w:rPr>
          <w:rFonts w:eastAsia="Times New Roman" w:cs="Calibri"/>
          <w:color w:val="365F91" w:themeColor="accent1" w:themeShade="BF"/>
          <w:sz w:val="22"/>
          <w:szCs w:val="22"/>
        </w:rPr>
        <w:t xml:space="preserve"> (HCA) No solid release date, but MCOs will accept current SERI format until July 2019 to give providers time to configure their systems to new SERI. </w:t>
      </w:r>
    </w:p>
    <w:p w14:paraId="71CEBACC" w14:textId="77777777" w:rsidR="005F00C1" w:rsidRDefault="005F00C1" w:rsidP="005F00C1">
      <w:pPr>
        <w:rPr>
          <w:rFonts w:eastAsia="Times New Roman" w:cs="Calibri"/>
          <w:color w:val="365F91" w:themeColor="accent1" w:themeShade="BF"/>
          <w:sz w:val="22"/>
          <w:szCs w:val="22"/>
        </w:rPr>
      </w:pPr>
    </w:p>
    <w:p w14:paraId="22E11C12" w14:textId="77777777" w:rsidR="005F00C1" w:rsidRDefault="005F00C1" w:rsidP="005F00C1">
      <w:pPr>
        <w:numPr>
          <w:ilvl w:val="0"/>
          <w:numId w:val="40"/>
        </w:numPr>
        <w:spacing w:line="240" w:lineRule="auto"/>
        <w:rPr>
          <w:rFonts w:eastAsia="Times New Roman" w:cs="Calibri"/>
          <w:color w:val="000000" w:themeColor="text1"/>
          <w:sz w:val="22"/>
          <w:szCs w:val="22"/>
        </w:rPr>
      </w:pPr>
      <w:r>
        <w:rPr>
          <w:rFonts w:eastAsia="Times New Roman" w:cs="Calibri"/>
          <w:color w:val="000000" w:themeColor="text1"/>
          <w:sz w:val="22"/>
          <w:szCs w:val="22"/>
        </w:rPr>
        <w:t>Is the group</w:t>
      </w:r>
      <w:r w:rsidRPr="00BA1D61">
        <w:rPr>
          <w:rFonts w:eastAsia="Times New Roman" w:cs="Calibri"/>
          <w:color w:val="000000" w:themeColor="text1"/>
          <w:sz w:val="22"/>
          <w:szCs w:val="22"/>
        </w:rPr>
        <w:t xml:space="preserve"> unit </w:t>
      </w:r>
      <w:r>
        <w:rPr>
          <w:rFonts w:eastAsia="Times New Roman" w:cs="Calibri"/>
          <w:color w:val="000000" w:themeColor="text1"/>
          <w:sz w:val="22"/>
          <w:szCs w:val="22"/>
        </w:rPr>
        <w:t>size per 15 minutes, or per 50? Listed inconsistently.</w:t>
      </w:r>
    </w:p>
    <w:p w14:paraId="30FEB109" w14:textId="01960328" w:rsidR="005F00C1" w:rsidRDefault="005F00C1" w:rsidP="005F00C1">
      <w:pPr>
        <w:numPr>
          <w:ilvl w:val="1"/>
          <w:numId w:val="40"/>
        </w:numPr>
        <w:spacing w:line="240" w:lineRule="auto"/>
        <w:rPr>
          <w:rFonts w:eastAsia="Times New Roman" w:cs="Calibri"/>
          <w:color w:val="365F91" w:themeColor="accent1" w:themeShade="BF"/>
          <w:sz w:val="22"/>
          <w:szCs w:val="22"/>
        </w:rPr>
      </w:pPr>
      <w:r w:rsidRPr="00BA1D61">
        <w:rPr>
          <w:rFonts w:eastAsia="Times New Roman" w:cs="Calibri"/>
          <w:b/>
          <w:color w:val="365F91" w:themeColor="accent1" w:themeShade="BF"/>
          <w:sz w:val="22"/>
          <w:szCs w:val="22"/>
        </w:rPr>
        <w:t>Answer:</w:t>
      </w:r>
      <w:r w:rsidRPr="00BA1D61">
        <w:rPr>
          <w:rFonts w:eastAsia="Times New Roman" w:cs="Calibri"/>
          <w:color w:val="365F91" w:themeColor="accent1" w:themeShade="BF"/>
          <w:sz w:val="22"/>
          <w:szCs w:val="22"/>
        </w:rPr>
        <w:t xml:space="preserve"> (HCA) </w:t>
      </w:r>
      <w:r>
        <w:rPr>
          <w:rFonts w:eastAsia="Times New Roman" w:cs="Calibri"/>
          <w:color w:val="365F91" w:themeColor="accent1" w:themeShade="BF"/>
          <w:sz w:val="22"/>
          <w:szCs w:val="22"/>
        </w:rPr>
        <w:t>Will get clarity and report back to BHT to share with group.</w:t>
      </w:r>
    </w:p>
    <w:p w14:paraId="7303CF99" w14:textId="530FC5A7" w:rsidR="00B515B8" w:rsidRPr="00B515B8" w:rsidRDefault="00B515B8" w:rsidP="005F00C1">
      <w:pPr>
        <w:numPr>
          <w:ilvl w:val="1"/>
          <w:numId w:val="40"/>
        </w:numPr>
        <w:spacing w:line="240" w:lineRule="auto"/>
        <w:rPr>
          <w:rFonts w:eastAsia="Times New Roman" w:cs="Calibri"/>
          <w:color w:val="FF0000"/>
          <w:sz w:val="22"/>
          <w:szCs w:val="22"/>
        </w:rPr>
      </w:pPr>
      <w:r w:rsidRPr="00B515B8">
        <w:rPr>
          <w:rFonts w:eastAsia="Times New Roman" w:cs="Calibri"/>
          <w:b/>
          <w:color w:val="FF0000"/>
          <w:sz w:val="22"/>
          <w:szCs w:val="22"/>
        </w:rPr>
        <w:t>Update 12/31:</w:t>
      </w:r>
      <w:r w:rsidRPr="00B515B8">
        <w:rPr>
          <w:rFonts w:eastAsia="Times New Roman" w:cs="Calibri"/>
          <w:color w:val="FF0000"/>
          <w:sz w:val="22"/>
          <w:szCs w:val="22"/>
        </w:rPr>
        <w:t xml:space="preserve"> </w:t>
      </w:r>
      <w:r w:rsidRPr="00B515B8">
        <w:rPr>
          <w:rFonts w:eastAsia="Times New Roman" w:cs="Calibri"/>
          <w:color w:val="FF0000"/>
          <w:sz w:val="22"/>
          <w:szCs w:val="22"/>
        </w:rPr>
        <w:t>HCA is working on resolving this and the answer will be reflected in the IMC SERI Guide when it is released.</w:t>
      </w:r>
    </w:p>
    <w:p w14:paraId="35DA7F96" w14:textId="77777777" w:rsidR="005F00C1" w:rsidRDefault="005F00C1" w:rsidP="005F00C1">
      <w:pPr>
        <w:rPr>
          <w:rFonts w:eastAsia="Times New Roman" w:cs="Calibri"/>
          <w:color w:val="365F91" w:themeColor="accent1" w:themeShade="BF"/>
          <w:sz w:val="22"/>
          <w:szCs w:val="22"/>
        </w:rPr>
      </w:pPr>
    </w:p>
    <w:p w14:paraId="1A5D64C0" w14:textId="77777777" w:rsidR="005F00C1" w:rsidRPr="00BA1D61" w:rsidRDefault="005F00C1" w:rsidP="005F00C1">
      <w:pPr>
        <w:numPr>
          <w:ilvl w:val="0"/>
          <w:numId w:val="40"/>
        </w:numPr>
        <w:spacing w:line="240" w:lineRule="auto"/>
        <w:rPr>
          <w:rFonts w:eastAsia="Times New Roman" w:cs="Calibri"/>
          <w:color w:val="365F91" w:themeColor="accent1" w:themeShade="BF"/>
          <w:sz w:val="22"/>
          <w:szCs w:val="22"/>
        </w:rPr>
      </w:pPr>
      <w:r>
        <w:rPr>
          <w:rFonts w:eastAsia="Times New Roman" w:cs="Calibri"/>
          <w:color w:val="000000" w:themeColor="text1"/>
          <w:sz w:val="22"/>
          <w:szCs w:val="22"/>
        </w:rPr>
        <w:t>Update on MCO FAQ 2.0?</w:t>
      </w:r>
    </w:p>
    <w:p w14:paraId="0BEEE9A1" w14:textId="58D770BD" w:rsidR="005F00C1" w:rsidRDefault="005F00C1" w:rsidP="005F00C1">
      <w:pPr>
        <w:numPr>
          <w:ilvl w:val="1"/>
          <w:numId w:val="40"/>
        </w:numPr>
        <w:spacing w:line="240" w:lineRule="auto"/>
        <w:rPr>
          <w:rFonts w:eastAsia="Times New Roman" w:cs="Calibri"/>
          <w:color w:val="365F91" w:themeColor="accent1" w:themeShade="BF"/>
          <w:sz w:val="22"/>
          <w:szCs w:val="22"/>
        </w:rPr>
      </w:pPr>
      <w:r>
        <w:rPr>
          <w:rFonts w:eastAsia="Times New Roman" w:cs="Calibri"/>
          <w:b/>
          <w:color w:val="365F91" w:themeColor="accent1" w:themeShade="BF"/>
          <w:sz w:val="22"/>
          <w:szCs w:val="22"/>
        </w:rPr>
        <w:lastRenderedPageBreak/>
        <w:t xml:space="preserve">Answer: </w:t>
      </w:r>
      <w:r w:rsidR="00FB1FEA" w:rsidRPr="00FB1FEA">
        <w:rPr>
          <w:rFonts w:eastAsia="Times New Roman" w:cs="Calibri"/>
          <w:color w:val="365F91" w:themeColor="accent1" w:themeShade="BF"/>
          <w:sz w:val="22"/>
          <w:szCs w:val="22"/>
        </w:rPr>
        <w:t xml:space="preserve">(HCA) </w:t>
      </w:r>
      <w:r>
        <w:rPr>
          <w:rFonts w:eastAsia="Times New Roman" w:cs="Calibri"/>
          <w:color w:val="365F91" w:themeColor="accent1" w:themeShade="BF"/>
          <w:sz w:val="22"/>
          <w:szCs w:val="22"/>
        </w:rPr>
        <w:t>Will be released soon, still finalizing and getting approved by some MCOs</w:t>
      </w:r>
    </w:p>
    <w:p w14:paraId="2E787733" w14:textId="77777777" w:rsidR="00D93EFD" w:rsidRDefault="00D93EFD" w:rsidP="00D93EFD">
      <w:pPr>
        <w:spacing w:line="240" w:lineRule="auto"/>
        <w:ind w:left="1440"/>
        <w:rPr>
          <w:rFonts w:eastAsia="Times New Roman" w:cs="Calibri"/>
          <w:color w:val="365F91" w:themeColor="accent1" w:themeShade="BF"/>
          <w:sz w:val="22"/>
          <w:szCs w:val="22"/>
        </w:rPr>
      </w:pPr>
    </w:p>
    <w:p w14:paraId="4D00D3F4" w14:textId="741835D4" w:rsidR="00D93EFD" w:rsidRPr="00D93EFD" w:rsidRDefault="00D93EFD" w:rsidP="00D93EFD">
      <w:pPr>
        <w:numPr>
          <w:ilvl w:val="0"/>
          <w:numId w:val="40"/>
        </w:numPr>
        <w:spacing w:line="240" w:lineRule="auto"/>
        <w:rPr>
          <w:rFonts w:eastAsia="Times New Roman" w:cs="Calibri"/>
          <w:color w:val="auto"/>
          <w:sz w:val="22"/>
          <w:szCs w:val="22"/>
        </w:rPr>
      </w:pPr>
      <w:r>
        <w:rPr>
          <w:rFonts w:eastAsia="Times New Roman" w:cs="Calibri"/>
          <w:color w:val="auto"/>
          <w:sz w:val="22"/>
          <w:szCs w:val="22"/>
        </w:rPr>
        <w:t>Claims testi</w:t>
      </w:r>
      <w:r w:rsidR="00FB1FEA">
        <w:rPr>
          <w:rFonts w:eastAsia="Times New Roman" w:cs="Calibri"/>
          <w:color w:val="auto"/>
          <w:sz w:val="22"/>
          <w:szCs w:val="22"/>
        </w:rPr>
        <w:t>ng</w:t>
      </w:r>
      <w:r>
        <w:rPr>
          <w:rFonts w:eastAsia="Times New Roman" w:cs="Calibri"/>
          <w:color w:val="auto"/>
          <w:sz w:val="22"/>
          <w:szCs w:val="22"/>
        </w:rPr>
        <w:t>: e</w:t>
      </w:r>
      <w:r w:rsidRPr="00D93EFD">
        <w:rPr>
          <w:rFonts w:eastAsia="Times New Roman" w:cs="Calibri"/>
          <w:color w:val="auto"/>
          <w:sz w:val="22"/>
          <w:szCs w:val="22"/>
        </w:rPr>
        <w:t>xpected time frame between submitting test file and getting results?</w:t>
      </w:r>
    </w:p>
    <w:p w14:paraId="33D01048" w14:textId="52F10470" w:rsidR="00D93EFD" w:rsidRDefault="00FB1FEA" w:rsidP="00D93EFD">
      <w:pPr>
        <w:numPr>
          <w:ilvl w:val="1"/>
          <w:numId w:val="40"/>
        </w:numPr>
        <w:spacing w:line="240" w:lineRule="auto"/>
        <w:rPr>
          <w:rFonts w:eastAsia="Times New Roman" w:cs="Calibri"/>
          <w:color w:val="365F91" w:themeColor="accent1" w:themeShade="BF"/>
          <w:sz w:val="22"/>
          <w:szCs w:val="22"/>
        </w:rPr>
      </w:pPr>
      <w:r>
        <w:rPr>
          <w:rFonts w:eastAsia="Times New Roman" w:cs="Calibri"/>
          <w:b/>
          <w:color w:val="365F91" w:themeColor="accent1" w:themeShade="BF"/>
          <w:sz w:val="22"/>
          <w:szCs w:val="22"/>
        </w:rPr>
        <w:t xml:space="preserve">Answer: </w:t>
      </w:r>
      <w:r w:rsidR="00D93EFD" w:rsidRPr="00D93EFD">
        <w:rPr>
          <w:rFonts w:eastAsia="Times New Roman" w:cs="Calibri"/>
          <w:color w:val="365F91" w:themeColor="accent1" w:themeShade="BF"/>
          <w:sz w:val="22"/>
          <w:szCs w:val="22"/>
        </w:rPr>
        <w:t xml:space="preserve">(Molina) Should be approximately a week, </w:t>
      </w:r>
      <w:r w:rsidR="00D93EFD">
        <w:rPr>
          <w:rFonts w:eastAsia="Times New Roman" w:cs="Calibri"/>
          <w:color w:val="365F91" w:themeColor="accent1" w:themeShade="BF"/>
          <w:sz w:val="22"/>
          <w:szCs w:val="22"/>
        </w:rPr>
        <w:t xml:space="preserve">is a little bit longer currently but </w:t>
      </w:r>
      <w:r w:rsidR="00D93EFD" w:rsidRPr="00D93EFD">
        <w:rPr>
          <w:rFonts w:eastAsia="Times New Roman" w:cs="Calibri"/>
          <w:color w:val="365F91" w:themeColor="accent1" w:themeShade="BF"/>
          <w:sz w:val="22"/>
          <w:szCs w:val="22"/>
        </w:rPr>
        <w:t>will hopefully get faster as process gets smoother</w:t>
      </w:r>
    </w:p>
    <w:p w14:paraId="034429A3" w14:textId="3F4A1884" w:rsidR="00BD013E" w:rsidRPr="00D93EFD" w:rsidRDefault="00BD013E" w:rsidP="00D93EFD">
      <w:pPr>
        <w:numPr>
          <w:ilvl w:val="1"/>
          <w:numId w:val="40"/>
        </w:numPr>
        <w:spacing w:line="240" w:lineRule="auto"/>
        <w:rPr>
          <w:rFonts w:eastAsia="Times New Roman" w:cs="Calibri"/>
          <w:color w:val="365F91" w:themeColor="accent1" w:themeShade="BF"/>
          <w:sz w:val="22"/>
          <w:szCs w:val="22"/>
        </w:rPr>
      </w:pPr>
      <w:r>
        <w:rPr>
          <w:rFonts w:eastAsia="Times New Roman" w:cs="Calibri"/>
          <w:color w:val="365F91" w:themeColor="accent1" w:themeShade="BF"/>
          <w:sz w:val="22"/>
          <w:szCs w:val="22"/>
        </w:rPr>
        <w:t>(CHP</w:t>
      </w:r>
      <w:r w:rsidR="00364E47">
        <w:rPr>
          <w:rFonts w:eastAsia="Times New Roman" w:cs="Calibri"/>
          <w:color w:val="365F91" w:themeColor="accent1" w:themeShade="BF"/>
          <w:sz w:val="22"/>
          <w:szCs w:val="22"/>
        </w:rPr>
        <w:t>W</w:t>
      </w:r>
      <w:r>
        <w:rPr>
          <w:rFonts w:eastAsia="Times New Roman" w:cs="Calibri"/>
          <w:color w:val="365F91" w:themeColor="accent1" w:themeShade="BF"/>
          <w:sz w:val="22"/>
          <w:szCs w:val="22"/>
        </w:rPr>
        <w:t>) Same – approximately 1 week</w:t>
      </w:r>
    </w:p>
    <w:p w14:paraId="718AB092" w14:textId="62EE38C1" w:rsidR="00D93EFD" w:rsidRDefault="00D93EFD" w:rsidP="00D93EFD">
      <w:pPr>
        <w:spacing w:line="240" w:lineRule="auto"/>
        <w:rPr>
          <w:rFonts w:eastAsia="Times New Roman" w:cs="Calibri"/>
          <w:color w:val="365F91" w:themeColor="accent1" w:themeShade="BF"/>
          <w:sz w:val="22"/>
          <w:szCs w:val="22"/>
        </w:rPr>
      </w:pPr>
    </w:p>
    <w:p w14:paraId="68041D47" w14:textId="00E40C7B" w:rsidR="00364E47" w:rsidRDefault="00364E47" w:rsidP="00D93EFD">
      <w:pPr>
        <w:spacing w:line="240" w:lineRule="auto"/>
        <w:rPr>
          <w:rFonts w:eastAsia="Times New Roman" w:cs="Calibri"/>
          <w:color w:val="365F91" w:themeColor="accent1" w:themeShade="BF"/>
          <w:sz w:val="22"/>
          <w:szCs w:val="22"/>
        </w:rPr>
      </w:pPr>
    </w:p>
    <w:p w14:paraId="47BF7C70" w14:textId="77777777" w:rsidR="00364E47" w:rsidRDefault="00364E47" w:rsidP="00D93EFD">
      <w:pPr>
        <w:spacing w:line="240" w:lineRule="auto"/>
        <w:rPr>
          <w:rFonts w:eastAsia="Times New Roman" w:cs="Calibri"/>
          <w:color w:val="365F91" w:themeColor="accent1" w:themeShade="BF"/>
          <w:sz w:val="22"/>
          <w:szCs w:val="22"/>
        </w:rPr>
      </w:pPr>
    </w:p>
    <w:p w14:paraId="67856ABA" w14:textId="77777777" w:rsidR="005F00C1" w:rsidRDefault="005F00C1" w:rsidP="005F00C1">
      <w:pPr>
        <w:rPr>
          <w:rFonts w:eastAsia="Times New Roman" w:cs="Calibri"/>
          <w:color w:val="2F5597"/>
          <w:sz w:val="22"/>
          <w:szCs w:val="22"/>
        </w:rPr>
      </w:pPr>
    </w:p>
    <w:p w14:paraId="045C45FA" w14:textId="77777777" w:rsidR="005F00C1" w:rsidRPr="006D4B1D" w:rsidRDefault="005F00C1" w:rsidP="005F00C1">
      <w:pPr>
        <w:rPr>
          <w:rFonts w:eastAsia="Times New Roman" w:cs="Calibri"/>
          <w:i/>
          <w:color w:val="2F5597"/>
          <w:sz w:val="22"/>
          <w:szCs w:val="22"/>
        </w:rPr>
      </w:pPr>
    </w:p>
    <w:p w14:paraId="7349C336" w14:textId="77777777" w:rsidR="005F00C1" w:rsidRPr="008B19C5" w:rsidRDefault="005F00C1" w:rsidP="003E2AEB">
      <w:pPr>
        <w:pStyle w:val="Time"/>
        <w:ind w:left="0" w:firstLine="0"/>
        <w:rPr>
          <w:b w:val="0"/>
          <w:sz w:val="22"/>
        </w:rPr>
      </w:pPr>
    </w:p>
    <w:sectPr w:rsidR="005F00C1" w:rsidRPr="008B19C5" w:rsidSect="000D216B">
      <w:headerReference w:type="default" r:id="rId12"/>
      <w:footerReference w:type="default" r:id="rId13"/>
      <w:headerReference w:type="first" r:id="rId14"/>
      <w:pgSz w:w="12240" w:h="15840"/>
      <w:pgMar w:top="1080" w:right="806" w:bottom="720" w:left="994" w:header="108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E8286" w14:textId="77777777" w:rsidR="008C2303" w:rsidRDefault="008C2303" w:rsidP="006F24DC">
      <w:pPr>
        <w:spacing w:line="240" w:lineRule="auto"/>
      </w:pPr>
      <w:r>
        <w:separator/>
      </w:r>
    </w:p>
  </w:endnote>
  <w:endnote w:type="continuationSeparator" w:id="0">
    <w:p w14:paraId="2D43F413" w14:textId="77777777" w:rsidR="008C2303" w:rsidRDefault="008C2303" w:rsidP="006F2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Hypatia Sans Pro">
    <w:altName w:val="Calibri"/>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HypatiaSansPro-Bold">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49F1" w14:textId="77777777" w:rsidR="009D2626" w:rsidRPr="00331672" w:rsidRDefault="00305EC4" w:rsidP="00331672">
    <w:r>
      <w:rPr>
        <w:noProof/>
      </w:rPr>
      <mc:AlternateContent>
        <mc:Choice Requires="wps">
          <w:drawing>
            <wp:anchor distT="0" distB="0" distL="114300" distR="114300" simplePos="0" relativeHeight="251654656" behindDoc="0" locked="0" layoutInCell="1" allowOverlap="1" wp14:anchorId="15ECDCAF" wp14:editId="3ADAF41A">
              <wp:simplePos x="0" y="0"/>
              <wp:positionH relativeFrom="page">
                <wp:posOffset>6263640</wp:posOffset>
              </wp:positionH>
              <wp:positionV relativeFrom="page">
                <wp:posOffset>9601200</wp:posOffset>
              </wp:positionV>
              <wp:extent cx="1143000" cy="342900"/>
              <wp:effectExtent l="0" t="0" r="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683A51" w14:textId="77777777" w:rsidR="009D2626" w:rsidRPr="00185433" w:rsidRDefault="009D2626" w:rsidP="00185433">
                          <w:pPr>
                            <w:jc w:val="righ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CDCAF" id="_x0000_t202" coordsize="21600,21600" o:spt="202" path="m,l,21600r21600,l21600,xe">
              <v:stroke joinstyle="miter"/>
              <v:path gradientshapeok="t" o:connecttype="rect"/>
            </v:shapetype>
            <v:shape id="Text Box 17" o:spid="_x0000_s1026" type="#_x0000_t202" style="position:absolute;margin-left:493.2pt;margin-top:756pt;width:90pt;height:2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" filled="f" stroked="f">
              <v:textbox>
                <w:txbxContent>
                  <w:p w14:paraId="7B683A51" w14:textId="77777777" w:rsidR="009D2626" w:rsidRPr="00185433" w:rsidRDefault="009D2626" w:rsidP="00185433">
                    <w:pPr>
                      <w:jc w:val="right"/>
                      <w:rPr>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E60A4" w14:textId="77777777" w:rsidR="008C2303" w:rsidRDefault="008C2303" w:rsidP="006F24DC">
      <w:pPr>
        <w:spacing w:line="240" w:lineRule="auto"/>
      </w:pPr>
      <w:r>
        <w:separator/>
      </w:r>
    </w:p>
  </w:footnote>
  <w:footnote w:type="continuationSeparator" w:id="0">
    <w:p w14:paraId="279FE32D" w14:textId="77777777" w:rsidR="008C2303" w:rsidRDefault="008C2303" w:rsidP="006F24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35F3" w14:textId="136D7EA9" w:rsidR="009D2626" w:rsidRDefault="009D2626" w:rsidP="000653F0">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162E" w14:textId="38221EB1" w:rsidR="009B3EE8" w:rsidRDefault="00305EC4">
    <w:r>
      <w:rPr>
        <w:noProof/>
      </w:rPr>
      <mc:AlternateContent>
        <mc:Choice Requires="wps">
          <w:drawing>
            <wp:anchor distT="0" distB="0" distL="114300" distR="114300" simplePos="0" relativeHeight="251657728" behindDoc="0" locked="0" layoutInCell="1" allowOverlap="1" wp14:anchorId="50E5E39C" wp14:editId="1E59BA34">
              <wp:simplePos x="0" y="0"/>
              <wp:positionH relativeFrom="page">
                <wp:posOffset>2038985</wp:posOffset>
              </wp:positionH>
              <wp:positionV relativeFrom="page">
                <wp:posOffset>571500</wp:posOffset>
              </wp:positionV>
              <wp:extent cx="5372100" cy="9188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918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4E5CC0" w14:textId="57E6DBED" w:rsidR="009B3EE8" w:rsidRDefault="003C04BC" w:rsidP="0054473F">
                          <w:pPr>
                            <w:pStyle w:val="BasicParagraph"/>
                            <w:spacing w:line="240" w:lineRule="auto"/>
                            <w:jc w:val="right"/>
                            <w:rPr>
                              <w:rFonts w:ascii="HypatiaSansPro-Bold" w:hAnsi="HypatiaSansPro-Bold" w:cs="HypatiaSansPro-Bold"/>
                              <w:bCs/>
                              <w:color w:val="818386"/>
                              <w:sz w:val="36"/>
                              <w:szCs w:val="36"/>
                            </w:rPr>
                          </w:pPr>
                          <w:r>
                            <w:rPr>
                              <w:rFonts w:ascii="HypatiaSansPro-Bold" w:hAnsi="HypatiaSansPro-Bold" w:cs="HypatiaSansPro-Bold"/>
                              <w:bCs/>
                              <w:color w:val="818386"/>
                              <w:sz w:val="36"/>
                              <w:szCs w:val="36"/>
                            </w:rPr>
                            <w:t>NOTES</w:t>
                          </w:r>
                          <w:r w:rsidR="00D66268">
                            <w:rPr>
                              <w:rFonts w:ascii="HypatiaSansPro-Bold" w:hAnsi="HypatiaSansPro-Bold" w:cs="HypatiaSansPro-Bold"/>
                              <w:bCs/>
                              <w:color w:val="818386"/>
                              <w:sz w:val="36"/>
                              <w:szCs w:val="36"/>
                            </w:rPr>
                            <w:br/>
                            <w:t>IMC Transition</w:t>
                          </w:r>
                        </w:p>
                        <w:p w14:paraId="18491302" w14:textId="616112EE" w:rsidR="00D66268" w:rsidRPr="0054473F" w:rsidRDefault="00B95AC7" w:rsidP="0054473F">
                          <w:pPr>
                            <w:pStyle w:val="BasicParagraph"/>
                            <w:spacing w:line="240" w:lineRule="auto"/>
                            <w:jc w:val="right"/>
                            <w:rPr>
                              <w:rFonts w:ascii="HypatiaSansPro-Bold" w:hAnsi="HypatiaSansPro-Bold" w:cs="HypatiaSansPro-Bold"/>
                              <w:bCs/>
                              <w:color w:val="818386"/>
                              <w:sz w:val="36"/>
                              <w:szCs w:val="36"/>
                            </w:rPr>
                          </w:pPr>
                          <w:r>
                            <w:rPr>
                              <w:rFonts w:ascii="HypatiaSansPro-Bold" w:hAnsi="HypatiaSansPro-Bold" w:cs="HypatiaSansPro-Bold"/>
                              <w:bCs/>
                              <w:color w:val="818386"/>
                              <w:sz w:val="36"/>
                              <w:szCs w:val="36"/>
                            </w:rPr>
                            <w:t>IT/EHR</w:t>
                          </w:r>
                          <w:r w:rsidR="00D66268">
                            <w:rPr>
                              <w:rFonts w:ascii="HypatiaSansPro-Bold" w:hAnsi="HypatiaSansPro-Bold" w:cs="HypatiaSansPro-Bold"/>
                              <w:bCs/>
                              <w:color w:val="818386"/>
                              <w:sz w:val="36"/>
                              <w:szCs w:val="36"/>
                            </w:rPr>
                            <w:t xml:space="preserve"> Workgroup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5E39C" id="_x0000_t202" coordsize="21600,21600" o:spt="202" path="m,l,21600r21600,l21600,xe">
              <v:stroke joinstyle="miter"/>
              <v:path gradientshapeok="t" o:connecttype="rect"/>
            </v:shapetype>
            <v:shape id="Text Box 5" o:spid="_x0000_s1027" type="#_x0000_t202" style="position:absolute;margin-left:160.55pt;margin-top:45pt;width:423pt;height:72.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" filled="f" stroked="f">
              <v:textbox>
                <w:txbxContent>
                  <w:p w14:paraId="4B4E5CC0" w14:textId="57E6DBED" w:rsidR="009B3EE8" w:rsidRDefault="003C04BC" w:rsidP="0054473F">
                    <w:pPr>
                      <w:pStyle w:val="BasicParagraph"/>
                      <w:spacing w:line="240" w:lineRule="auto"/>
                      <w:jc w:val="right"/>
                      <w:rPr>
                        <w:rFonts w:ascii="HypatiaSansPro-Bold" w:hAnsi="HypatiaSansPro-Bold" w:cs="HypatiaSansPro-Bold"/>
                        <w:bCs/>
                        <w:color w:val="818386"/>
                        <w:sz w:val="36"/>
                        <w:szCs w:val="36"/>
                      </w:rPr>
                    </w:pPr>
                    <w:r>
                      <w:rPr>
                        <w:rFonts w:ascii="HypatiaSansPro-Bold" w:hAnsi="HypatiaSansPro-Bold" w:cs="HypatiaSansPro-Bold"/>
                        <w:bCs/>
                        <w:color w:val="818386"/>
                        <w:sz w:val="36"/>
                        <w:szCs w:val="36"/>
                      </w:rPr>
                      <w:t>NOTES</w:t>
                    </w:r>
                    <w:r w:rsidR="00D66268">
                      <w:rPr>
                        <w:rFonts w:ascii="HypatiaSansPro-Bold" w:hAnsi="HypatiaSansPro-Bold" w:cs="HypatiaSansPro-Bold"/>
                        <w:bCs/>
                        <w:color w:val="818386"/>
                        <w:sz w:val="36"/>
                        <w:szCs w:val="36"/>
                      </w:rPr>
                      <w:br/>
                      <w:t>IMC Transition</w:t>
                    </w:r>
                  </w:p>
                  <w:p w14:paraId="18491302" w14:textId="616112EE" w:rsidR="00D66268" w:rsidRPr="0054473F" w:rsidRDefault="00B95AC7" w:rsidP="0054473F">
                    <w:pPr>
                      <w:pStyle w:val="BasicParagraph"/>
                      <w:spacing w:line="240" w:lineRule="auto"/>
                      <w:jc w:val="right"/>
                      <w:rPr>
                        <w:rFonts w:ascii="HypatiaSansPro-Bold" w:hAnsi="HypatiaSansPro-Bold" w:cs="HypatiaSansPro-Bold"/>
                        <w:bCs/>
                        <w:color w:val="818386"/>
                        <w:sz w:val="36"/>
                        <w:szCs w:val="36"/>
                      </w:rPr>
                    </w:pPr>
                    <w:r>
                      <w:rPr>
                        <w:rFonts w:ascii="HypatiaSansPro-Bold" w:hAnsi="HypatiaSansPro-Bold" w:cs="HypatiaSansPro-Bold"/>
                        <w:bCs/>
                        <w:color w:val="818386"/>
                        <w:sz w:val="36"/>
                        <w:szCs w:val="36"/>
                      </w:rPr>
                      <w:t>IT/EHR</w:t>
                    </w:r>
                    <w:r w:rsidR="00D66268">
                      <w:rPr>
                        <w:rFonts w:ascii="HypatiaSansPro-Bold" w:hAnsi="HypatiaSansPro-Bold" w:cs="HypatiaSansPro-Bold"/>
                        <w:bCs/>
                        <w:color w:val="818386"/>
                        <w:sz w:val="36"/>
                        <w:szCs w:val="36"/>
                      </w:rPr>
                      <w:t xml:space="preserve"> Workgroup</w:t>
                    </w:r>
                  </w:p>
                </w:txbxContent>
              </v:textbox>
              <w10:wrap anchorx="page" anchory="page"/>
            </v:shape>
          </w:pict>
        </mc:Fallback>
      </mc:AlternateContent>
    </w:r>
    <w:r>
      <w:rPr>
        <w:noProof/>
      </w:rPr>
      <w:drawing>
        <wp:anchor distT="0" distB="0" distL="114300" distR="114300" simplePos="0" relativeHeight="251656704" behindDoc="0" locked="0" layoutInCell="1" allowOverlap="1" wp14:anchorId="73493142" wp14:editId="59F39F0C">
          <wp:simplePos x="0" y="0"/>
          <wp:positionH relativeFrom="page">
            <wp:posOffset>469900</wp:posOffset>
          </wp:positionH>
          <wp:positionV relativeFrom="page">
            <wp:posOffset>502285</wp:posOffset>
          </wp:positionV>
          <wp:extent cx="1792605" cy="869315"/>
          <wp:effectExtent l="0" t="0" r="1079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722962C0" wp14:editId="38BE6652">
          <wp:simplePos x="0" y="0"/>
          <wp:positionH relativeFrom="page">
            <wp:posOffset>365760</wp:posOffset>
          </wp:positionH>
          <wp:positionV relativeFrom="page">
            <wp:posOffset>1485900</wp:posOffset>
          </wp:positionV>
          <wp:extent cx="7155180" cy="197485"/>
          <wp:effectExtent l="0" t="0" r="7620" b="571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5180" cy="197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861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8E3D5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6C65DE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6DEBCD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3DEB19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50509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7618B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5AA3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8D8A42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6FED9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E6DB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13035"/>
    <w:multiLevelType w:val="hybridMultilevel"/>
    <w:tmpl w:val="4014C860"/>
    <w:lvl w:ilvl="0" w:tplc="474CA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50591"/>
    <w:multiLevelType w:val="hybridMultilevel"/>
    <w:tmpl w:val="5B0AE856"/>
    <w:lvl w:ilvl="0" w:tplc="474CAB7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E0588C"/>
    <w:multiLevelType w:val="hybridMultilevel"/>
    <w:tmpl w:val="8B5CCF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A73BD7"/>
    <w:multiLevelType w:val="multilevel"/>
    <w:tmpl w:val="47248E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C93D0D"/>
    <w:multiLevelType w:val="hybridMultilevel"/>
    <w:tmpl w:val="C9DA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B34418"/>
    <w:multiLevelType w:val="hybridMultilevel"/>
    <w:tmpl w:val="0834F41A"/>
    <w:lvl w:ilvl="0" w:tplc="474CA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EC4E97"/>
    <w:multiLevelType w:val="hybridMultilevel"/>
    <w:tmpl w:val="7DBC3C98"/>
    <w:lvl w:ilvl="0" w:tplc="E4F64138">
      <w:start w:val="1"/>
      <w:numFmt w:val="bullet"/>
      <w:lvlText w:val="•"/>
      <w:lvlJc w:val="left"/>
      <w:pPr>
        <w:tabs>
          <w:tab w:val="num" w:pos="720"/>
        </w:tabs>
        <w:ind w:left="720" w:hanging="360"/>
      </w:pPr>
      <w:rPr>
        <w:rFonts w:ascii="Arial" w:hAnsi="Arial" w:hint="default"/>
      </w:rPr>
    </w:lvl>
    <w:lvl w:ilvl="1" w:tplc="4C583E2C" w:tentative="1">
      <w:start w:val="1"/>
      <w:numFmt w:val="bullet"/>
      <w:lvlText w:val="•"/>
      <w:lvlJc w:val="left"/>
      <w:pPr>
        <w:tabs>
          <w:tab w:val="num" w:pos="1440"/>
        </w:tabs>
        <w:ind w:left="1440" w:hanging="360"/>
      </w:pPr>
      <w:rPr>
        <w:rFonts w:ascii="Arial" w:hAnsi="Arial" w:hint="default"/>
      </w:rPr>
    </w:lvl>
    <w:lvl w:ilvl="2" w:tplc="B1EE7DB6" w:tentative="1">
      <w:start w:val="1"/>
      <w:numFmt w:val="bullet"/>
      <w:lvlText w:val="•"/>
      <w:lvlJc w:val="left"/>
      <w:pPr>
        <w:tabs>
          <w:tab w:val="num" w:pos="2160"/>
        </w:tabs>
        <w:ind w:left="2160" w:hanging="360"/>
      </w:pPr>
      <w:rPr>
        <w:rFonts w:ascii="Arial" w:hAnsi="Arial" w:hint="default"/>
      </w:rPr>
    </w:lvl>
    <w:lvl w:ilvl="3" w:tplc="2A94C7BE" w:tentative="1">
      <w:start w:val="1"/>
      <w:numFmt w:val="bullet"/>
      <w:lvlText w:val="•"/>
      <w:lvlJc w:val="left"/>
      <w:pPr>
        <w:tabs>
          <w:tab w:val="num" w:pos="2880"/>
        </w:tabs>
        <w:ind w:left="2880" w:hanging="360"/>
      </w:pPr>
      <w:rPr>
        <w:rFonts w:ascii="Arial" w:hAnsi="Arial" w:hint="default"/>
      </w:rPr>
    </w:lvl>
    <w:lvl w:ilvl="4" w:tplc="441A2862" w:tentative="1">
      <w:start w:val="1"/>
      <w:numFmt w:val="bullet"/>
      <w:lvlText w:val="•"/>
      <w:lvlJc w:val="left"/>
      <w:pPr>
        <w:tabs>
          <w:tab w:val="num" w:pos="3600"/>
        </w:tabs>
        <w:ind w:left="3600" w:hanging="360"/>
      </w:pPr>
      <w:rPr>
        <w:rFonts w:ascii="Arial" w:hAnsi="Arial" w:hint="default"/>
      </w:rPr>
    </w:lvl>
    <w:lvl w:ilvl="5" w:tplc="8D84A88C" w:tentative="1">
      <w:start w:val="1"/>
      <w:numFmt w:val="bullet"/>
      <w:lvlText w:val="•"/>
      <w:lvlJc w:val="left"/>
      <w:pPr>
        <w:tabs>
          <w:tab w:val="num" w:pos="4320"/>
        </w:tabs>
        <w:ind w:left="4320" w:hanging="360"/>
      </w:pPr>
      <w:rPr>
        <w:rFonts w:ascii="Arial" w:hAnsi="Arial" w:hint="default"/>
      </w:rPr>
    </w:lvl>
    <w:lvl w:ilvl="6" w:tplc="76DA23EA" w:tentative="1">
      <w:start w:val="1"/>
      <w:numFmt w:val="bullet"/>
      <w:lvlText w:val="•"/>
      <w:lvlJc w:val="left"/>
      <w:pPr>
        <w:tabs>
          <w:tab w:val="num" w:pos="5040"/>
        </w:tabs>
        <w:ind w:left="5040" w:hanging="360"/>
      </w:pPr>
      <w:rPr>
        <w:rFonts w:ascii="Arial" w:hAnsi="Arial" w:hint="default"/>
      </w:rPr>
    </w:lvl>
    <w:lvl w:ilvl="7" w:tplc="38C2CCAC" w:tentative="1">
      <w:start w:val="1"/>
      <w:numFmt w:val="bullet"/>
      <w:lvlText w:val="•"/>
      <w:lvlJc w:val="left"/>
      <w:pPr>
        <w:tabs>
          <w:tab w:val="num" w:pos="5760"/>
        </w:tabs>
        <w:ind w:left="5760" w:hanging="360"/>
      </w:pPr>
      <w:rPr>
        <w:rFonts w:ascii="Arial" w:hAnsi="Arial" w:hint="default"/>
      </w:rPr>
    </w:lvl>
    <w:lvl w:ilvl="8" w:tplc="6AFA97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F3D3BD9"/>
    <w:multiLevelType w:val="hybridMultilevel"/>
    <w:tmpl w:val="4DB8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8455D2"/>
    <w:multiLevelType w:val="hybridMultilevel"/>
    <w:tmpl w:val="5DB686F4"/>
    <w:lvl w:ilvl="0" w:tplc="474CA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A2159"/>
    <w:multiLevelType w:val="hybridMultilevel"/>
    <w:tmpl w:val="2A8A3EE2"/>
    <w:lvl w:ilvl="0" w:tplc="2772C070">
      <w:start w:val="20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3E2F16"/>
    <w:multiLevelType w:val="hybridMultilevel"/>
    <w:tmpl w:val="1FFC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EA7530"/>
    <w:multiLevelType w:val="hybridMultilevel"/>
    <w:tmpl w:val="C35060E8"/>
    <w:lvl w:ilvl="0" w:tplc="C314725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E4249"/>
    <w:multiLevelType w:val="hybridMultilevel"/>
    <w:tmpl w:val="F8A2062C"/>
    <w:lvl w:ilvl="0" w:tplc="474CA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4461B"/>
    <w:multiLevelType w:val="hybridMultilevel"/>
    <w:tmpl w:val="5F12BBF4"/>
    <w:lvl w:ilvl="0" w:tplc="474CA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A5DA4"/>
    <w:multiLevelType w:val="hybridMultilevel"/>
    <w:tmpl w:val="4760AEDA"/>
    <w:lvl w:ilvl="0" w:tplc="AE64A93E">
      <w:start w:val="1"/>
      <w:numFmt w:val="bullet"/>
      <w:pStyle w:val="bulletitem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43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958F8"/>
    <w:multiLevelType w:val="hybridMultilevel"/>
    <w:tmpl w:val="B7BAF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D0760C"/>
    <w:multiLevelType w:val="multilevel"/>
    <w:tmpl w:val="0409001D"/>
    <w:styleLink w:val="list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2F61C4E"/>
    <w:multiLevelType w:val="hybridMultilevel"/>
    <w:tmpl w:val="47248E9E"/>
    <w:lvl w:ilvl="0" w:tplc="474CA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194A70"/>
    <w:multiLevelType w:val="hybridMultilevel"/>
    <w:tmpl w:val="F2FC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C6482D"/>
    <w:multiLevelType w:val="hybridMultilevel"/>
    <w:tmpl w:val="44C46A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47C0485B"/>
    <w:multiLevelType w:val="hybridMultilevel"/>
    <w:tmpl w:val="36B62FCE"/>
    <w:lvl w:ilvl="0" w:tplc="41A4B234">
      <w:start w:val="1"/>
      <w:numFmt w:val="bullet"/>
      <w:lvlText w:val="•"/>
      <w:lvlJc w:val="left"/>
      <w:pPr>
        <w:tabs>
          <w:tab w:val="num" w:pos="720"/>
        </w:tabs>
        <w:ind w:left="720" w:hanging="360"/>
      </w:pPr>
      <w:rPr>
        <w:rFonts w:ascii="Arial" w:hAnsi="Arial" w:hint="default"/>
      </w:rPr>
    </w:lvl>
    <w:lvl w:ilvl="1" w:tplc="1592E982" w:tentative="1">
      <w:start w:val="1"/>
      <w:numFmt w:val="bullet"/>
      <w:lvlText w:val="•"/>
      <w:lvlJc w:val="left"/>
      <w:pPr>
        <w:tabs>
          <w:tab w:val="num" w:pos="1440"/>
        </w:tabs>
        <w:ind w:left="1440" w:hanging="360"/>
      </w:pPr>
      <w:rPr>
        <w:rFonts w:ascii="Arial" w:hAnsi="Arial" w:hint="default"/>
      </w:rPr>
    </w:lvl>
    <w:lvl w:ilvl="2" w:tplc="B43CFC76" w:tentative="1">
      <w:start w:val="1"/>
      <w:numFmt w:val="bullet"/>
      <w:lvlText w:val="•"/>
      <w:lvlJc w:val="left"/>
      <w:pPr>
        <w:tabs>
          <w:tab w:val="num" w:pos="2160"/>
        </w:tabs>
        <w:ind w:left="2160" w:hanging="360"/>
      </w:pPr>
      <w:rPr>
        <w:rFonts w:ascii="Arial" w:hAnsi="Arial" w:hint="default"/>
      </w:rPr>
    </w:lvl>
    <w:lvl w:ilvl="3" w:tplc="DB62D150" w:tentative="1">
      <w:start w:val="1"/>
      <w:numFmt w:val="bullet"/>
      <w:lvlText w:val="•"/>
      <w:lvlJc w:val="left"/>
      <w:pPr>
        <w:tabs>
          <w:tab w:val="num" w:pos="2880"/>
        </w:tabs>
        <w:ind w:left="2880" w:hanging="360"/>
      </w:pPr>
      <w:rPr>
        <w:rFonts w:ascii="Arial" w:hAnsi="Arial" w:hint="default"/>
      </w:rPr>
    </w:lvl>
    <w:lvl w:ilvl="4" w:tplc="897CCD2A" w:tentative="1">
      <w:start w:val="1"/>
      <w:numFmt w:val="bullet"/>
      <w:lvlText w:val="•"/>
      <w:lvlJc w:val="left"/>
      <w:pPr>
        <w:tabs>
          <w:tab w:val="num" w:pos="3600"/>
        </w:tabs>
        <w:ind w:left="3600" w:hanging="360"/>
      </w:pPr>
      <w:rPr>
        <w:rFonts w:ascii="Arial" w:hAnsi="Arial" w:hint="default"/>
      </w:rPr>
    </w:lvl>
    <w:lvl w:ilvl="5" w:tplc="4E8C9F8C" w:tentative="1">
      <w:start w:val="1"/>
      <w:numFmt w:val="bullet"/>
      <w:lvlText w:val="•"/>
      <w:lvlJc w:val="left"/>
      <w:pPr>
        <w:tabs>
          <w:tab w:val="num" w:pos="4320"/>
        </w:tabs>
        <w:ind w:left="4320" w:hanging="360"/>
      </w:pPr>
      <w:rPr>
        <w:rFonts w:ascii="Arial" w:hAnsi="Arial" w:hint="default"/>
      </w:rPr>
    </w:lvl>
    <w:lvl w:ilvl="6" w:tplc="65D29690" w:tentative="1">
      <w:start w:val="1"/>
      <w:numFmt w:val="bullet"/>
      <w:lvlText w:val="•"/>
      <w:lvlJc w:val="left"/>
      <w:pPr>
        <w:tabs>
          <w:tab w:val="num" w:pos="5040"/>
        </w:tabs>
        <w:ind w:left="5040" w:hanging="360"/>
      </w:pPr>
      <w:rPr>
        <w:rFonts w:ascii="Arial" w:hAnsi="Arial" w:hint="default"/>
      </w:rPr>
    </w:lvl>
    <w:lvl w:ilvl="7" w:tplc="A5B20670" w:tentative="1">
      <w:start w:val="1"/>
      <w:numFmt w:val="bullet"/>
      <w:lvlText w:val="•"/>
      <w:lvlJc w:val="left"/>
      <w:pPr>
        <w:tabs>
          <w:tab w:val="num" w:pos="5760"/>
        </w:tabs>
        <w:ind w:left="5760" w:hanging="360"/>
      </w:pPr>
      <w:rPr>
        <w:rFonts w:ascii="Arial" w:hAnsi="Arial" w:hint="default"/>
      </w:rPr>
    </w:lvl>
    <w:lvl w:ilvl="8" w:tplc="46C8F0F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92846D3"/>
    <w:multiLevelType w:val="hybridMultilevel"/>
    <w:tmpl w:val="9468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BF2780"/>
    <w:multiLevelType w:val="hybridMultilevel"/>
    <w:tmpl w:val="0F4C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D31057"/>
    <w:multiLevelType w:val="hybridMultilevel"/>
    <w:tmpl w:val="0C08E67A"/>
    <w:lvl w:ilvl="0" w:tplc="474CAB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0370B0"/>
    <w:multiLevelType w:val="multilevel"/>
    <w:tmpl w:val="7D1CF962"/>
    <w:lvl w:ilvl="0">
      <w:start w:val="1"/>
      <w:numFmt w:val="decimal"/>
      <w:lvlText w:val="%1."/>
      <w:lvlJc w:val="left"/>
      <w:pPr>
        <w:tabs>
          <w:tab w:val="num" w:pos="720"/>
        </w:tabs>
        <w:ind w:left="720" w:hanging="360"/>
      </w:pPr>
      <w:rPr>
        <w:color w:val="000000" w:themeColor="text1"/>
      </w:rPr>
    </w:lvl>
    <w:lvl w:ilvl="1">
      <w:start w:val="1"/>
      <w:numFmt w:val="lowerLetter"/>
      <w:lvlText w:val="%2."/>
      <w:lvlJc w:val="left"/>
      <w:pPr>
        <w:tabs>
          <w:tab w:val="num" w:pos="1440"/>
        </w:tabs>
        <w:ind w:left="1440" w:hanging="360"/>
      </w:pPr>
      <w:rPr>
        <w:color w:val="365F91" w:themeColor="accent1" w:themeShade="BF"/>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65261E"/>
    <w:multiLevelType w:val="multilevel"/>
    <w:tmpl w:val="F8A2062C"/>
    <w:styleLink w:val="ListStyle"/>
    <w:lvl w:ilvl="0">
      <w:start w:val="1"/>
      <w:numFmt w:val="bullet"/>
      <w:lvlText w:val=""/>
      <w:lvlJc w:val="left"/>
      <w:pPr>
        <w:ind w:left="1080" w:hanging="360"/>
      </w:pPr>
      <w:rPr>
        <w:rFonts w:ascii="Symbol" w:hAnsi="Symbol" w:hint="default"/>
        <w:sz w:val="19"/>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3240" w:hanging="360"/>
      </w:pPr>
      <w:rPr>
        <w:rFonts w:ascii="Symbol" w:hAnsi="Symbol" w:hint="default"/>
      </w:rPr>
    </w:lvl>
    <w:lvl w:ilvl="4">
      <w:start w:val="1"/>
      <w:numFmt w:val="none"/>
      <w:lvlText w:val="%5"/>
      <w:lvlJc w:val="left"/>
      <w:pPr>
        <w:ind w:left="3600" w:hanging="360"/>
      </w:pPr>
      <w:rPr>
        <w:rFonts w:ascii="Courier New" w:hAnsi="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hint="default"/>
      </w:rPr>
    </w:lvl>
    <w:lvl w:ilvl="8">
      <w:start w:val="1"/>
      <w:numFmt w:val="none"/>
      <w:lvlText w:val="%9"/>
      <w:lvlJc w:val="left"/>
      <w:pPr>
        <w:ind w:left="6480" w:hanging="360"/>
      </w:pPr>
      <w:rPr>
        <w:rFonts w:ascii="Times New Roman" w:hAnsi="Times New Roman" w:hint="default"/>
      </w:rPr>
    </w:lvl>
  </w:abstractNum>
  <w:abstractNum w:abstractNumId="37" w15:restartNumberingAfterBreak="0">
    <w:nsid w:val="74762C3F"/>
    <w:multiLevelType w:val="hybridMultilevel"/>
    <w:tmpl w:val="D468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9E1033"/>
    <w:multiLevelType w:val="hybridMultilevel"/>
    <w:tmpl w:val="332202AA"/>
    <w:lvl w:ilvl="0" w:tplc="B4B62A90">
      <w:start w:val="1"/>
      <w:numFmt w:val="bullet"/>
      <w:lvlText w:val="•"/>
      <w:lvlJc w:val="left"/>
      <w:pPr>
        <w:tabs>
          <w:tab w:val="num" w:pos="720"/>
        </w:tabs>
        <w:ind w:left="720" w:hanging="360"/>
      </w:pPr>
      <w:rPr>
        <w:rFonts w:ascii="Arial" w:hAnsi="Arial" w:hint="default"/>
      </w:rPr>
    </w:lvl>
    <w:lvl w:ilvl="1" w:tplc="4086DA7A">
      <w:start w:val="1"/>
      <w:numFmt w:val="bullet"/>
      <w:lvlText w:val="•"/>
      <w:lvlJc w:val="left"/>
      <w:pPr>
        <w:tabs>
          <w:tab w:val="num" w:pos="1440"/>
        </w:tabs>
        <w:ind w:left="1440" w:hanging="360"/>
      </w:pPr>
      <w:rPr>
        <w:rFonts w:ascii="Arial" w:hAnsi="Arial" w:hint="default"/>
      </w:rPr>
    </w:lvl>
    <w:lvl w:ilvl="2" w:tplc="27D0A396" w:tentative="1">
      <w:start w:val="1"/>
      <w:numFmt w:val="bullet"/>
      <w:lvlText w:val="•"/>
      <w:lvlJc w:val="left"/>
      <w:pPr>
        <w:tabs>
          <w:tab w:val="num" w:pos="2160"/>
        </w:tabs>
        <w:ind w:left="2160" w:hanging="360"/>
      </w:pPr>
      <w:rPr>
        <w:rFonts w:ascii="Arial" w:hAnsi="Arial" w:hint="default"/>
      </w:rPr>
    </w:lvl>
    <w:lvl w:ilvl="3" w:tplc="4C38988E" w:tentative="1">
      <w:start w:val="1"/>
      <w:numFmt w:val="bullet"/>
      <w:lvlText w:val="•"/>
      <w:lvlJc w:val="left"/>
      <w:pPr>
        <w:tabs>
          <w:tab w:val="num" w:pos="2880"/>
        </w:tabs>
        <w:ind w:left="2880" w:hanging="360"/>
      </w:pPr>
      <w:rPr>
        <w:rFonts w:ascii="Arial" w:hAnsi="Arial" w:hint="default"/>
      </w:rPr>
    </w:lvl>
    <w:lvl w:ilvl="4" w:tplc="129AE530" w:tentative="1">
      <w:start w:val="1"/>
      <w:numFmt w:val="bullet"/>
      <w:lvlText w:val="•"/>
      <w:lvlJc w:val="left"/>
      <w:pPr>
        <w:tabs>
          <w:tab w:val="num" w:pos="3600"/>
        </w:tabs>
        <w:ind w:left="3600" w:hanging="360"/>
      </w:pPr>
      <w:rPr>
        <w:rFonts w:ascii="Arial" w:hAnsi="Arial" w:hint="default"/>
      </w:rPr>
    </w:lvl>
    <w:lvl w:ilvl="5" w:tplc="FF52B9C8" w:tentative="1">
      <w:start w:val="1"/>
      <w:numFmt w:val="bullet"/>
      <w:lvlText w:val="•"/>
      <w:lvlJc w:val="left"/>
      <w:pPr>
        <w:tabs>
          <w:tab w:val="num" w:pos="4320"/>
        </w:tabs>
        <w:ind w:left="4320" w:hanging="360"/>
      </w:pPr>
      <w:rPr>
        <w:rFonts w:ascii="Arial" w:hAnsi="Arial" w:hint="default"/>
      </w:rPr>
    </w:lvl>
    <w:lvl w:ilvl="6" w:tplc="BBF4EFB4" w:tentative="1">
      <w:start w:val="1"/>
      <w:numFmt w:val="bullet"/>
      <w:lvlText w:val="•"/>
      <w:lvlJc w:val="left"/>
      <w:pPr>
        <w:tabs>
          <w:tab w:val="num" w:pos="5040"/>
        </w:tabs>
        <w:ind w:left="5040" w:hanging="360"/>
      </w:pPr>
      <w:rPr>
        <w:rFonts w:ascii="Arial" w:hAnsi="Arial" w:hint="default"/>
      </w:rPr>
    </w:lvl>
    <w:lvl w:ilvl="7" w:tplc="52E0CC90" w:tentative="1">
      <w:start w:val="1"/>
      <w:numFmt w:val="bullet"/>
      <w:lvlText w:val="•"/>
      <w:lvlJc w:val="left"/>
      <w:pPr>
        <w:tabs>
          <w:tab w:val="num" w:pos="5760"/>
        </w:tabs>
        <w:ind w:left="5760" w:hanging="360"/>
      </w:pPr>
      <w:rPr>
        <w:rFonts w:ascii="Arial" w:hAnsi="Arial" w:hint="default"/>
      </w:rPr>
    </w:lvl>
    <w:lvl w:ilvl="8" w:tplc="6E0E73E6"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31"/>
  </w:num>
  <w:num w:numId="3">
    <w:abstractNumId w:val="17"/>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3"/>
  </w:num>
  <w:num w:numId="16">
    <w:abstractNumId w:val="36"/>
  </w:num>
  <w:num w:numId="17">
    <w:abstractNumId w:val="27"/>
  </w:num>
  <w:num w:numId="18">
    <w:abstractNumId w:val="12"/>
  </w:num>
  <w:num w:numId="19">
    <w:abstractNumId w:val="11"/>
  </w:num>
  <w:num w:numId="20">
    <w:abstractNumId w:val="19"/>
  </w:num>
  <w:num w:numId="21">
    <w:abstractNumId w:val="34"/>
  </w:num>
  <w:num w:numId="22">
    <w:abstractNumId w:val="16"/>
  </w:num>
  <w:num w:numId="23">
    <w:abstractNumId w:val="24"/>
  </w:num>
  <w:num w:numId="24">
    <w:abstractNumId w:val="28"/>
  </w:num>
  <w:num w:numId="25">
    <w:abstractNumId w:val="14"/>
  </w:num>
  <w:num w:numId="26">
    <w:abstractNumId w:val="13"/>
  </w:num>
  <w:num w:numId="27">
    <w:abstractNumId w:val="18"/>
  </w:num>
  <w:num w:numId="28">
    <w:abstractNumId w:val="22"/>
  </w:num>
  <w:num w:numId="29">
    <w:abstractNumId w:val="20"/>
  </w:num>
  <w:num w:numId="30">
    <w:abstractNumId w:val="25"/>
  </w:num>
  <w:num w:numId="31">
    <w:abstractNumId w:val="32"/>
  </w:num>
  <w:num w:numId="32">
    <w:abstractNumId w:val="37"/>
  </w:num>
  <w:num w:numId="33">
    <w:abstractNumId w:val="15"/>
  </w:num>
  <w:num w:numId="34">
    <w:abstractNumId w:val="33"/>
  </w:num>
  <w:num w:numId="35">
    <w:abstractNumId w:val="21"/>
  </w:num>
  <w:num w:numId="36">
    <w:abstractNumId w:val="30"/>
  </w:num>
  <w:num w:numId="37">
    <w:abstractNumId w:val="29"/>
  </w:num>
  <w:num w:numId="38">
    <w:abstractNumId w:val="26"/>
  </w:num>
  <w:num w:numId="39">
    <w:abstractNumId w:val="35"/>
  </w:num>
  <w:num w:numId="40">
    <w:abstractNumId w:val="35"/>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C4"/>
    <w:rsid w:val="00004CF4"/>
    <w:rsid w:val="00011119"/>
    <w:rsid w:val="00016FFA"/>
    <w:rsid w:val="000259AA"/>
    <w:rsid w:val="000442C6"/>
    <w:rsid w:val="00057384"/>
    <w:rsid w:val="000653F0"/>
    <w:rsid w:val="000670D3"/>
    <w:rsid w:val="000820BE"/>
    <w:rsid w:val="00083CA0"/>
    <w:rsid w:val="00090F61"/>
    <w:rsid w:val="000A4904"/>
    <w:rsid w:val="000D216B"/>
    <w:rsid w:val="000D4184"/>
    <w:rsid w:val="000D7465"/>
    <w:rsid w:val="001000B2"/>
    <w:rsid w:val="0010295E"/>
    <w:rsid w:val="001202E0"/>
    <w:rsid w:val="00152ECA"/>
    <w:rsid w:val="00171244"/>
    <w:rsid w:val="00182C1A"/>
    <w:rsid w:val="00185433"/>
    <w:rsid w:val="00186B0B"/>
    <w:rsid w:val="001947DA"/>
    <w:rsid w:val="001A0CFD"/>
    <w:rsid w:val="001A5DB3"/>
    <w:rsid w:val="001B001F"/>
    <w:rsid w:val="001B30C1"/>
    <w:rsid w:val="001C14AB"/>
    <w:rsid w:val="002279F7"/>
    <w:rsid w:val="00231A40"/>
    <w:rsid w:val="0023341B"/>
    <w:rsid w:val="0023497E"/>
    <w:rsid w:val="0024555B"/>
    <w:rsid w:val="00265786"/>
    <w:rsid w:val="002677DC"/>
    <w:rsid w:val="00273531"/>
    <w:rsid w:val="00295FF0"/>
    <w:rsid w:val="002A30AA"/>
    <w:rsid w:val="002C0A72"/>
    <w:rsid w:val="002D2D01"/>
    <w:rsid w:val="002E4924"/>
    <w:rsid w:val="00301940"/>
    <w:rsid w:val="00305EC4"/>
    <w:rsid w:val="00321F29"/>
    <w:rsid w:val="00331672"/>
    <w:rsid w:val="00331BE4"/>
    <w:rsid w:val="003505A8"/>
    <w:rsid w:val="00356B5B"/>
    <w:rsid w:val="00364E47"/>
    <w:rsid w:val="00377B54"/>
    <w:rsid w:val="003867A1"/>
    <w:rsid w:val="003A7980"/>
    <w:rsid w:val="003B1DD6"/>
    <w:rsid w:val="003B661C"/>
    <w:rsid w:val="003C04BC"/>
    <w:rsid w:val="003C501B"/>
    <w:rsid w:val="003E2AEB"/>
    <w:rsid w:val="00414B00"/>
    <w:rsid w:val="00432610"/>
    <w:rsid w:val="0045518B"/>
    <w:rsid w:val="00470C18"/>
    <w:rsid w:val="00477EE3"/>
    <w:rsid w:val="00480A73"/>
    <w:rsid w:val="004D470D"/>
    <w:rsid w:val="004E136C"/>
    <w:rsid w:val="004E4AE8"/>
    <w:rsid w:val="004F7951"/>
    <w:rsid w:val="0050461B"/>
    <w:rsid w:val="005108D9"/>
    <w:rsid w:val="005113A8"/>
    <w:rsid w:val="0054473F"/>
    <w:rsid w:val="005641B2"/>
    <w:rsid w:val="00576ABF"/>
    <w:rsid w:val="005C0D3F"/>
    <w:rsid w:val="005D26E0"/>
    <w:rsid w:val="005F00C1"/>
    <w:rsid w:val="005F3E26"/>
    <w:rsid w:val="005F4A31"/>
    <w:rsid w:val="005F69F2"/>
    <w:rsid w:val="00604CAE"/>
    <w:rsid w:val="0061743E"/>
    <w:rsid w:val="00622FBA"/>
    <w:rsid w:val="00624540"/>
    <w:rsid w:val="00644484"/>
    <w:rsid w:val="006E1890"/>
    <w:rsid w:val="006F24DC"/>
    <w:rsid w:val="006F4341"/>
    <w:rsid w:val="00714103"/>
    <w:rsid w:val="0072365E"/>
    <w:rsid w:val="00733B82"/>
    <w:rsid w:val="0073587F"/>
    <w:rsid w:val="00757CDC"/>
    <w:rsid w:val="00765B3D"/>
    <w:rsid w:val="00785689"/>
    <w:rsid w:val="00793C23"/>
    <w:rsid w:val="007D7BD4"/>
    <w:rsid w:val="007E5FE2"/>
    <w:rsid w:val="00801D57"/>
    <w:rsid w:val="00815B01"/>
    <w:rsid w:val="00820574"/>
    <w:rsid w:val="00821963"/>
    <w:rsid w:val="008253B1"/>
    <w:rsid w:val="00825903"/>
    <w:rsid w:val="00867EA4"/>
    <w:rsid w:val="008907D7"/>
    <w:rsid w:val="008B19C5"/>
    <w:rsid w:val="008B7FE7"/>
    <w:rsid w:val="008C2303"/>
    <w:rsid w:val="008D3508"/>
    <w:rsid w:val="0091308D"/>
    <w:rsid w:val="009164FE"/>
    <w:rsid w:val="009167DB"/>
    <w:rsid w:val="00921A8C"/>
    <w:rsid w:val="00943D1B"/>
    <w:rsid w:val="00947FA8"/>
    <w:rsid w:val="009709AA"/>
    <w:rsid w:val="00975254"/>
    <w:rsid w:val="009B1A30"/>
    <w:rsid w:val="009B3EE8"/>
    <w:rsid w:val="009C7528"/>
    <w:rsid w:val="009D2626"/>
    <w:rsid w:val="009D2DEB"/>
    <w:rsid w:val="009D53AE"/>
    <w:rsid w:val="009E2194"/>
    <w:rsid w:val="00A4076C"/>
    <w:rsid w:val="00A8028D"/>
    <w:rsid w:val="00AA0839"/>
    <w:rsid w:val="00B503FB"/>
    <w:rsid w:val="00B515B8"/>
    <w:rsid w:val="00B63376"/>
    <w:rsid w:val="00B84B11"/>
    <w:rsid w:val="00B86C8A"/>
    <w:rsid w:val="00B95AC7"/>
    <w:rsid w:val="00B97D48"/>
    <w:rsid w:val="00BA1EB3"/>
    <w:rsid w:val="00BB0243"/>
    <w:rsid w:val="00BB7756"/>
    <w:rsid w:val="00BD013E"/>
    <w:rsid w:val="00BD2476"/>
    <w:rsid w:val="00BE08CA"/>
    <w:rsid w:val="00BE4C2C"/>
    <w:rsid w:val="00BF19E7"/>
    <w:rsid w:val="00BF60FF"/>
    <w:rsid w:val="00C22E03"/>
    <w:rsid w:val="00C5409C"/>
    <w:rsid w:val="00CB5BBB"/>
    <w:rsid w:val="00CB6622"/>
    <w:rsid w:val="00CC6B9A"/>
    <w:rsid w:val="00CF1BB1"/>
    <w:rsid w:val="00CF6DD4"/>
    <w:rsid w:val="00D04B58"/>
    <w:rsid w:val="00D10869"/>
    <w:rsid w:val="00D16CA8"/>
    <w:rsid w:val="00D171CD"/>
    <w:rsid w:val="00D258AE"/>
    <w:rsid w:val="00D40DD1"/>
    <w:rsid w:val="00D42466"/>
    <w:rsid w:val="00D45788"/>
    <w:rsid w:val="00D57D55"/>
    <w:rsid w:val="00D66268"/>
    <w:rsid w:val="00D76286"/>
    <w:rsid w:val="00D93EFD"/>
    <w:rsid w:val="00D949A3"/>
    <w:rsid w:val="00DA1509"/>
    <w:rsid w:val="00DA1720"/>
    <w:rsid w:val="00DB1AA0"/>
    <w:rsid w:val="00DC1F59"/>
    <w:rsid w:val="00DD4F45"/>
    <w:rsid w:val="00DF2F20"/>
    <w:rsid w:val="00E00C97"/>
    <w:rsid w:val="00E324DC"/>
    <w:rsid w:val="00E52CB8"/>
    <w:rsid w:val="00E67612"/>
    <w:rsid w:val="00E70C50"/>
    <w:rsid w:val="00E71BB2"/>
    <w:rsid w:val="00E914D9"/>
    <w:rsid w:val="00E92B2C"/>
    <w:rsid w:val="00EC197E"/>
    <w:rsid w:val="00F24D12"/>
    <w:rsid w:val="00F42E10"/>
    <w:rsid w:val="00F764BD"/>
    <w:rsid w:val="00F8072D"/>
    <w:rsid w:val="00F9202E"/>
    <w:rsid w:val="00F9206E"/>
    <w:rsid w:val="00FA36CE"/>
    <w:rsid w:val="00FB1FEA"/>
    <w:rsid w:val="00FC530A"/>
    <w:rsid w:val="00FF230E"/>
    <w:rsid w:val="00FF3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3CF81"/>
  <w14:defaultImageDpi w14:val="300"/>
  <w15:docId w15:val="{61F7BC7D-EB5E-8843-8E1C-475EA822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ragraph"/>
    <w:qFormat/>
    <w:rsid w:val="00DC1F59"/>
    <w:pPr>
      <w:spacing w:line="290" w:lineRule="exact"/>
    </w:pPr>
    <w:rPr>
      <w:color w:val="5E6164"/>
      <w:szCs w:val="21"/>
    </w:rPr>
  </w:style>
  <w:style w:type="paragraph" w:styleId="Heading1">
    <w:name w:val="heading 1"/>
    <w:basedOn w:val="Normal"/>
    <w:next w:val="Normal"/>
    <w:link w:val="Heading1Char"/>
    <w:autoRedefine/>
    <w:uiPriority w:val="9"/>
    <w:qFormat/>
    <w:rsid w:val="00576ABF"/>
    <w:pPr>
      <w:keepNext/>
      <w:keepLines/>
      <w:spacing w:after="120" w:line="460" w:lineRule="exact"/>
      <w:outlineLvl w:val="0"/>
    </w:pPr>
    <w:rPr>
      <w:bCs/>
      <w:sz w:val="36"/>
      <w:szCs w:val="36"/>
    </w:rPr>
  </w:style>
  <w:style w:type="paragraph" w:styleId="Heading2">
    <w:name w:val="heading 2"/>
    <w:basedOn w:val="Normal"/>
    <w:next w:val="Normal"/>
    <w:link w:val="Heading2Char"/>
    <w:uiPriority w:val="9"/>
    <w:unhideWhenUsed/>
    <w:qFormat/>
    <w:rsid w:val="00FC530A"/>
    <w:pPr>
      <w:keepNext/>
      <w:keepLines/>
      <w:spacing w:before="200"/>
      <w:outlineLvl w:val="1"/>
    </w:pPr>
    <w:rPr>
      <w:b/>
      <w:bCs/>
      <w:color w:val="969694"/>
      <w:sz w:val="26"/>
      <w:szCs w:val="26"/>
    </w:rPr>
  </w:style>
  <w:style w:type="paragraph" w:styleId="Heading3">
    <w:name w:val="heading 3"/>
    <w:basedOn w:val="Normal"/>
    <w:next w:val="Normal"/>
    <w:link w:val="Heading3Char"/>
    <w:uiPriority w:val="9"/>
    <w:unhideWhenUsed/>
    <w:rsid w:val="00432610"/>
    <w:pPr>
      <w:keepNext/>
      <w:keepLines/>
      <w:spacing w:before="200"/>
      <w:outlineLvl w:val="2"/>
    </w:pPr>
    <w:rPr>
      <w:b/>
      <w:bCs/>
      <w:color w:val="3EB1C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786"/>
    <w:pPr>
      <w:spacing w:before="100" w:beforeAutospacing="1" w:after="100" w:afterAutospacing="1" w:line="240" w:lineRule="auto"/>
    </w:pPr>
    <w:rPr>
      <w:rFonts w:ascii="Times" w:hAnsi="Times"/>
      <w:color w:val="auto"/>
      <w:szCs w:val="20"/>
    </w:rPr>
  </w:style>
  <w:style w:type="paragraph" w:customStyle="1" w:styleId="MeetingDetails">
    <w:name w:val="Meeting Details"/>
    <w:qFormat/>
    <w:rsid w:val="0054473F"/>
    <w:pPr>
      <w:jc w:val="center"/>
    </w:pPr>
    <w:rPr>
      <w:color w:val="5F6369"/>
      <w:sz w:val="24"/>
      <w:szCs w:val="24"/>
    </w:rPr>
  </w:style>
  <w:style w:type="character" w:customStyle="1" w:styleId="Heading1Char">
    <w:name w:val="Heading 1 Char"/>
    <w:link w:val="Heading1"/>
    <w:uiPriority w:val="9"/>
    <w:rsid w:val="00576ABF"/>
    <w:rPr>
      <w:rFonts w:ascii="Calibri" w:eastAsia="MS PGothic" w:hAnsi="Calibri" w:cs="Times New Roman"/>
      <w:bCs/>
      <w:color w:val="5E6164"/>
      <w:sz w:val="36"/>
      <w:szCs w:val="36"/>
    </w:rPr>
  </w:style>
  <w:style w:type="character" w:customStyle="1" w:styleId="Heading2Char">
    <w:name w:val="Heading 2 Char"/>
    <w:link w:val="Heading2"/>
    <w:uiPriority w:val="9"/>
    <w:rsid w:val="00FC530A"/>
    <w:rPr>
      <w:rFonts w:ascii="Hypatia Sans Pro" w:eastAsia="MS PGothic" w:hAnsi="Hypatia Sans Pro" w:cs="Times New Roman"/>
      <w:b/>
      <w:bCs/>
      <w:color w:val="969694"/>
      <w:sz w:val="26"/>
      <w:szCs w:val="26"/>
    </w:rPr>
  </w:style>
  <w:style w:type="paragraph" w:customStyle="1" w:styleId="DialInDetails">
    <w:name w:val="Dial In Details"/>
    <w:qFormat/>
    <w:rsid w:val="0054473F"/>
    <w:pPr>
      <w:jc w:val="center"/>
    </w:pPr>
    <w:rPr>
      <w:color w:val="5F6369"/>
    </w:rPr>
  </w:style>
  <w:style w:type="character" w:customStyle="1" w:styleId="CAPS">
    <w:name w:val="CAPS"/>
    <w:uiPriority w:val="1"/>
    <w:qFormat/>
    <w:rsid w:val="0054473F"/>
    <w:rPr>
      <w:caps/>
      <w:smallCaps w:val="0"/>
      <w:strike w:val="0"/>
      <w:dstrike w:val="0"/>
      <w:vanish w:val="0"/>
      <w:vertAlign w:val="baseline"/>
    </w:rPr>
  </w:style>
  <w:style w:type="character" w:customStyle="1" w:styleId="Heading3Char">
    <w:name w:val="Heading 3 Char"/>
    <w:link w:val="Heading3"/>
    <w:uiPriority w:val="9"/>
    <w:rsid w:val="00432610"/>
    <w:rPr>
      <w:rFonts w:ascii="Calibri" w:eastAsia="MS PGothic" w:hAnsi="Calibri" w:cs="Times New Roman"/>
      <w:b/>
      <w:bCs/>
      <w:color w:val="3EB1C8"/>
      <w:sz w:val="21"/>
      <w:szCs w:val="21"/>
    </w:rPr>
  </w:style>
  <w:style w:type="paragraph" w:styleId="Header">
    <w:name w:val="header"/>
    <w:basedOn w:val="Normal"/>
    <w:link w:val="HeaderChar"/>
    <w:uiPriority w:val="99"/>
    <w:unhideWhenUsed/>
    <w:rsid w:val="0054473F"/>
    <w:pPr>
      <w:tabs>
        <w:tab w:val="center" w:pos="4320"/>
        <w:tab w:val="right" w:pos="8640"/>
      </w:tabs>
      <w:spacing w:line="240" w:lineRule="auto"/>
    </w:pPr>
  </w:style>
  <w:style w:type="character" w:customStyle="1" w:styleId="HeaderChar">
    <w:name w:val="Header Char"/>
    <w:link w:val="Header"/>
    <w:uiPriority w:val="99"/>
    <w:rsid w:val="0054473F"/>
    <w:rPr>
      <w:rFonts w:ascii="Calibri" w:hAnsi="Calibri"/>
      <w:color w:val="5E6164"/>
      <w:sz w:val="20"/>
      <w:szCs w:val="21"/>
    </w:rPr>
  </w:style>
  <w:style w:type="paragraph" w:styleId="Footer">
    <w:name w:val="footer"/>
    <w:basedOn w:val="Normal"/>
    <w:link w:val="FooterChar"/>
    <w:uiPriority w:val="99"/>
    <w:unhideWhenUsed/>
    <w:rsid w:val="0054473F"/>
    <w:pPr>
      <w:tabs>
        <w:tab w:val="center" w:pos="4320"/>
        <w:tab w:val="right" w:pos="8640"/>
      </w:tabs>
      <w:spacing w:line="240" w:lineRule="auto"/>
    </w:pPr>
  </w:style>
  <w:style w:type="character" w:customStyle="1" w:styleId="FooterChar">
    <w:name w:val="Footer Char"/>
    <w:link w:val="Footer"/>
    <w:uiPriority w:val="99"/>
    <w:rsid w:val="0054473F"/>
    <w:rPr>
      <w:rFonts w:ascii="Calibri" w:hAnsi="Calibri"/>
      <w:color w:val="5E6164"/>
      <w:sz w:val="20"/>
      <w:szCs w:val="21"/>
    </w:rPr>
  </w:style>
  <w:style w:type="numbering" w:customStyle="1" w:styleId="list1">
    <w:name w:val="list1"/>
    <w:basedOn w:val="NoList"/>
    <w:uiPriority w:val="99"/>
    <w:rsid w:val="009D2DEB"/>
    <w:pPr>
      <w:numPr>
        <w:numId w:val="17"/>
      </w:numPr>
    </w:pPr>
  </w:style>
  <w:style w:type="numbering" w:customStyle="1" w:styleId="ListStyle">
    <w:name w:val="List Style"/>
    <w:basedOn w:val="NoList"/>
    <w:uiPriority w:val="99"/>
    <w:rsid w:val="009D2DEB"/>
    <w:pPr>
      <w:numPr>
        <w:numId w:val="16"/>
      </w:numPr>
    </w:pPr>
  </w:style>
  <w:style w:type="paragraph" w:styleId="BalloonText">
    <w:name w:val="Balloon Text"/>
    <w:basedOn w:val="Normal"/>
    <w:link w:val="BalloonTextChar"/>
    <w:uiPriority w:val="99"/>
    <w:semiHidden/>
    <w:unhideWhenUsed/>
    <w:rsid w:val="001B30C1"/>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B30C1"/>
    <w:rPr>
      <w:rFonts w:ascii="Lucida Grande" w:hAnsi="Lucida Grande" w:cs="Lucida Grande"/>
      <w:color w:val="474A4C"/>
      <w:sz w:val="18"/>
      <w:szCs w:val="18"/>
    </w:rPr>
  </w:style>
  <w:style w:type="character" w:styleId="Hyperlink">
    <w:name w:val="Hyperlink"/>
    <w:basedOn w:val="DefaultParagraphFont"/>
    <w:uiPriority w:val="99"/>
    <w:unhideWhenUsed/>
    <w:rsid w:val="00DF2F20"/>
    <w:rPr>
      <w:color w:val="0000FF"/>
      <w:u w:val="single"/>
    </w:rPr>
  </w:style>
  <w:style w:type="paragraph" w:styleId="ListParagraph">
    <w:name w:val="List Paragraph"/>
    <w:basedOn w:val="Normal"/>
    <w:uiPriority w:val="34"/>
    <w:qFormat/>
    <w:rsid w:val="000653F0"/>
    <w:pPr>
      <w:ind w:left="720"/>
      <w:contextualSpacing/>
    </w:pPr>
  </w:style>
  <w:style w:type="table" w:styleId="TableGrid">
    <w:name w:val="Table Grid"/>
    <w:basedOn w:val="TableNormal"/>
    <w:uiPriority w:val="39"/>
    <w:rsid w:val="009D53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31A4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Time">
    <w:name w:val="Time"/>
    <w:basedOn w:val="Normal"/>
    <w:qFormat/>
    <w:rsid w:val="0054473F"/>
    <w:pPr>
      <w:tabs>
        <w:tab w:val="left" w:pos="810"/>
      </w:tabs>
      <w:spacing w:line="240" w:lineRule="auto"/>
      <w:ind w:left="810" w:hanging="810"/>
    </w:pPr>
    <w:rPr>
      <w:b/>
      <w:color w:val="5F6369"/>
    </w:rPr>
  </w:style>
  <w:style w:type="paragraph" w:customStyle="1" w:styleId="ActionorMtion">
    <w:name w:val="Action or Mtion"/>
    <w:basedOn w:val="Normal"/>
    <w:qFormat/>
    <w:rsid w:val="0054473F"/>
    <w:pPr>
      <w:ind w:left="1170"/>
    </w:pPr>
    <w:rPr>
      <w:rFonts w:eastAsia="Times New Roman"/>
      <w:i/>
      <w:color w:val="5F6369"/>
      <w:shd w:val="clear" w:color="auto" w:fill="FFFFFF"/>
    </w:rPr>
  </w:style>
  <w:style w:type="paragraph" w:customStyle="1" w:styleId="bulletitems">
    <w:name w:val="bullet items"/>
    <w:basedOn w:val="ListParagraph"/>
    <w:qFormat/>
    <w:rsid w:val="001A5DB3"/>
    <w:pPr>
      <w:numPr>
        <w:numId w:val="30"/>
      </w:numPr>
      <w:spacing w:line="240" w:lineRule="auto"/>
      <w:ind w:left="1170" w:hanging="180"/>
    </w:pPr>
    <w:rPr>
      <w:color w:val="5F6369"/>
    </w:rPr>
  </w:style>
  <w:style w:type="paragraph" w:customStyle="1" w:styleId="AdditionalInfo">
    <w:name w:val="Additional Info"/>
    <w:basedOn w:val="Normal"/>
    <w:qFormat/>
    <w:rsid w:val="0054473F"/>
    <w:pPr>
      <w:spacing w:line="240" w:lineRule="auto"/>
      <w:ind w:left="1170"/>
    </w:pPr>
    <w:rPr>
      <w:color w:val="5F6369"/>
    </w:rPr>
  </w:style>
  <w:style w:type="character" w:customStyle="1" w:styleId="invite-phone-number">
    <w:name w:val="invite-phone-number"/>
    <w:basedOn w:val="DefaultParagraphFont"/>
    <w:rsid w:val="00DF2F20"/>
  </w:style>
  <w:style w:type="character" w:customStyle="1" w:styleId="xinvite-phone-number">
    <w:name w:val="x_invite-phone-number"/>
    <w:basedOn w:val="DefaultParagraphFont"/>
    <w:rsid w:val="003E2AEB"/>
  </w:style>
  <w:style w:type="character" w:customStyle="1" w:styleId="apple-converted-space">
    <w:name w:val="apple-converted-space"/>
    <w:basedOn w:val="DefaultParagraphFont"/>
    <w:rsid w:val="005F3E26"/>
  </w:style>
  <w:style w:type="character" w:styleId="UnresolvedMention">
    <w:name w:val="Unresolved Mention"/>
    <w:basedOn w:val="DefaultParagraphFont"/>
    <w:uiPriority w:val="99"/>
    <w:semiHidden/>
    <w:unhideWhenUsed/>
    <w:rsid w:val="00CF6DD4"/>
    <w:rPr>
      <w:color w:val="605E5C"/>
      <w:shd w:val="clear" w:color="auto" w:fill="E1DFDD"/>
    </w:rPr>
  </w:style>
  <w:style w:type="character" w:styleId="FollowedHyperlink">
    <w:name w:val="FollowedHyperlink"/>
    <w:basedOn w:val="DefaultParagraphFont"/>
    <w:uiPriority w:val="99"/>
    <w:semiHidden/>
    <w:unhideWhenUsed/>
    <w:rsid w:val="00CF6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6512">
      <w:bodyDiv w:val="1"/>
      <w:marLeft w:val="0"/>
      <w:marRight w:val="0"/>
      <w:marTop w:val="0"/>
      <w:marBottom w:val="0"/>
      <w:divBdr>
        <w:top w:val="none" w:sz="0" w:space="0" w:color="auto"/>
        <w:left w:val="none" w:sz="0" w:space="0" w:color="auto"/>
        <w:bottom w:val="none" w:sz="0" w:space="0" w:color="auto"/>
        <w:right w:val="none" w:sz="0" w:space="0" w:color="auto"/>
      </w:divBdr>
    </w:div>
    <w:div w:id="324629562">
      <w:bodyDiv w:val="1"/>
      <w:marLeft w:val="0"/>
      <w:marRight w:val="0"/>
      <w:marTop w:val="0"/>
      <w:marBottom w:val="0"/>
      <w:divBdr>
        <w:top w:val="none" w:sz="0" w:space="0" w:color="auto"/>
        <w:left w:val="none" w:sz="0" w:space="0" w:color="auto"/>
        <w:bottom w:val="none" w:sz="0" w:space="0" w:color="auto"/>
        <w:right w:val="none" w:sz="0" w:space="0" w:color="auto"/>
      </w:divBdr>
    </w:div>
    <w:div w:id="354575000">
      <w:bodyDiv w:val="1"/>
      <w:marLeft w:val="0"/>
      <w:marRight w:val="0"/>
      <w:marTop w:val="0"/>
      <w:marBottom w:val="0"/>
      <w:divBdr>
        <w:top w:val="none" w:sz="0" w:space="0" w:color="auto"/>
        <w:left w:val="none" w:sz="0" w:space="0" w:color="auto"/>
        <w:bottom w:val="none" w:sz="0" w:space="0" w:color="auto"/>
        <w:right w:val="none" w:sz="0" w:space="0" w:color="auto"/>
      </w:divBdr>
    </w:div>
    <w:div w:id="799885760">
      <w:bodyDiv w:val="1"/>
      <w:marLeft w:val="0"/>
      <w:marRight w:val="0"/>
      <w:marTop w:val="0"/>
      <w:marBottom w:val="0"/>
      <w:divBdr>
        <w:top w:val="none" w:sz="0" w:space="0" w:color="auto"/>
        <w:left w:val="none" w:sz="0" w:space="0" w:color="auto"/>
        <w:bottom w:val="none" w:sz="0" w:space="0" w:color="auto"/>
        <w:right w:val="none" w:sz="0" w:space="0" w:color="auto"/>
      </w:divBdr>
    </w:div>
    <w:div w:id="902301813">
      <w:bodyDiv w:val="1"/>
      <w:marLeft w:val="0"/>
      <w:marRight w:val="0"/>
      <w:marTop w:val="0"/>
      <w:marBottom w:val="0"/>
      <w:divBdr>
        <w:top w:val="none" w:sz="0" w:space="0" w:color="auto"/>
        <w:left w:val="none" w:sz="0" w:space="0" w:color="auto"/>
        <w:bottom w:val="none" w:sz="0" w:space="0" w:color="auto"/>
        <w:right w:val="none" w:sz="0" w:space="0" w:color="auto"/>
      </w:divBdr>
    </w:div>
    <w:div w:id="1905406794">
      <w:bodyDiv w:val="1"/>
      <w:marLeft w:val="0"/>
      <w:marRight w:val="0"/>
      <w:marTop w:val="0"/>
      <w:marBottom w:val="0"/>
      <w:divBdr>
        <w:top w:val="none" w:sz="0" w:space="0" w:color="auto"/>
        <w:left w:val="none" w:sz="0" w:space="0" w:color="auto"/>
        <w:bottom w:val="none" w:sz="0" w:space="0" w:color="auto"/>
        <w:right w:val="none" w:sz="0" w:space="0" w:color="auto"/>
      </w:divBdr>
    </w:div>
    <w:div w:id="2080907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healthtogether.org/bold-solutions-content/rapid-respon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viderenrollment@hca.w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h.wa.gov/LicensesPermitsandCertificates/ProfessionsNewReneworUpdate/AgencyAffiliatedCounselor/LicenseRequirements" TargetMode="External"/><Relationship Id="rId4" Type="http://schemas.openxmlformats.org/officeDocument/2006/relationships/settings" Target="settings.xml"/><Relationship Id="rId9" Type="http://schemas.openxmlformats.org/officeDocument/2006/relationships/hyperlink" Target="http://www.betterhealthtogether.org/imc-transit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imsiMac:Dropbox%20(Better%20Health%20Togeth):Better%20Health%20Togeth%20Team%20Folder:ACH%20Councils:IMC%20Transition:06.27.2018%20Workgroup%20Meetings:06.27.18%20-%20EWS%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0C01-D02E-7B41-8268-B2E4DDB1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Macintosh%20HD:Users:KimsiMac:Dropbox%20(Better%20Health%20Togeth):Better%20Health%20Togeth%20Team%20Folder:ACH%20Councils:IMC%20Transition:06.27.2018%20Workgroup%20Meetings:06.27.18%20-%20EWS%20Meeting%20Agenda.dot</Template>
  <TotalTime>60</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Desautel Hege Communications</Company>
  <LinksUpToDate>false</LinksUpToDate>
  <CharactersWithSpaces>9876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Brinkmann</dc:creator>
  <cp:keywords/>
  <dc:description/>
  <cp:lastModifiedBy>Sarah Bollig Dorn</cp:lastModifiedBy>
  <cp:revision>40</cp:revision>
  <cp:lastPrinted>2018-06-27T18:29:00Z</cp:lastPrinted>
  <dcterms:created xsi:type="dcterms:W3CDTF">2018-12-11T17:31:00Z</dcterms:created>
  <dcterms:modified xsi:type="dcterms:W3CDTF">2018-12-31T16:49:00Z</dcterms:modified>
  <cp:category/>
</cp:coreProperties>
</file>