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43E7" w:rsidRPr="00756AEB" w:rsidRDefault="00EE43E7" w:rsidP="00EE43E7">
      <w:pPr>
        <w:rPr>
          <w:b/>
          <w:bCs/>
          <w:sz w:val="28"/>
          <w:szCs w:val="28"/>
        </w:rPr>
      </w:pPr>
      <w:r w:rsidRPr="00756AEB">
        <w:rPr>
          <w:b/>
          <w:bCs/>
          <w:sz w:val="28"/>
          <w:szCs w:val="28"/>
        </w:rPr>
        <w:t>DBHR COVID-19 call for behavioral health providers</w:t>
      </w:r>
    </w:p>
    <w:p w:rsidR="00EE43E7" w:rsidRPr="00756AEB" w:rsidRDefault="00B60D1F" w:rsidP="00EE43E7">
      <w:pPr>
        <w:rPr>
          <w:sz w:val="26"/>
          <w:szCs w:val="26"/>
        </w:rPr>
      </w:pPr>
      <w:r w:rsidRPr="00756AEB">
        <w:rPr>
          <w:sz w:val="26"/>
          <w:szCs w:val="26"/>
        </w:rPr>
        <w:t xml:space="preserve">April </w:t>
      </w:r>
      <w:r w:rsidR="00FB4BDD">
        <w:rPr>
          <w:sz w:val="26"/>
          <w:szCs w:val="26"/>
        </w:rPr>
        <w:t>21</w:t>
      </w:r>
      <w:r w:rsidR="00EE43E7" w:rsidRPr="00756AEB">
        <w:rPr>
          <w:sz w:val="26"/>
          <w:szCs w:val="26"/>
        </w:rPr>
        <w:t>, 2020</w:t>
      </w:r>
    </w:p>
    <w:p w:rsidR="0063284C" w:rsidRDefault="0063284C" w:rsidP="00DA2445"/>
    <w:p w:rsidR="00DA2445" w:rsidRDefault="00DA2445" w:rsidP="00DA2445">
      <w:bookmarkStart w:id="0" w:name="_GoBack"/>
      <w:bookmarkEnd w:id="0"/>
    </w:p>
    <w:p w:rsidR="000E40F2" w:rsidRPr="000E40F2" w:rsidRDefault="008B1B04" w:rsidP="000E40F2">
      <w:r w:rsidRPr="008A2352">
        <w:rPr>
          <w:b/>
          <w:bCs/>
        </w:rPr>
        <w:t>Updates from HCA</w:t>
      </w:r>
      <w:r>
        <w:t xml:space="preserve"> </w:t>
      </w:r>
    </w:p>
    <w:p w:rsidR="000E40F2" w:rsidRPr="000E40F2" w:rsidRDefault="000E40F2" w:rsidP="000E40F2">
      <w:pPr>
        <w:pStyle w:val="ListParagraph"/>
        <w:numPr>
          <w:ilvl w:val="0"/>
          <w:numId w:val="1"/>
        </w:numPr>
      </w:pPr>
      <w:r w:rsidRPr="000E40F2">
        <w:t xml:space="preserve">Will continue calls thru at least May 5. Find </w:t>
      </w:r>
      <w:hyperlink r:id="rId5" w:history="1">
        <w:r w:rsidRPr="000E40F2">
          <w:rPr>
            <w:rStyle w:val="Hyperlink"/>
          </w:rPr>
          <w:t>registration information here</w:t>
        </w:r>
      </w:hyperlink>
    </w:p>
    <w:p w:rsidR="0040274D" w:rsidRPr="000E40F2" w:rsidRDefault="0040274D" w:rsidP="0040274D">
      <w:pPr>
        <w:pStyle w:val="ListParagraph"/>
        <w:numPr>
          <w:ilvl w:val="0"/>
          <w:numId w:val="1"/>
        </w:numPr>
      </w:pPr>
      <w:r w:rsidRPr="000E40F2">
        <w:t>Forecasted Behavioral</w:t>
      </w:r>
      <w:r w:rsidRPr="000E40F2">
        <w:t xml:space="preserve"> </w:t>
      </w:r>
      <w:r w:rsidRPr="000E40F2">
        <w:t>Health impacts</w:t>
      </w:r>
      <w:r w:rsidRPr="000E40F2">
        <w:t xml:space="preserve"> of COVID-19 – DRAFT </w:t>
      </w:r>
      <w:r w:rsidR="00851FAC" w:rsidRPr="000E40F2">
        <w:t>report</w:t>
      </w:r>
    </w:p>
    <w:p w:rsidR="0040274D" w:rsidRDefault="00690523" w:rsidP="00756AEB">
      <w:pPr>
        <w:pStyle w:val="ListParagraph"/>
        <w:numPr>
          <w:ilvl w:val="0"/>
          <w:numId w:val="1"/>
        </w:numPr>
      </w:pPr>
      <w:r>
        <w:t>The CARES Act Sec. 3221 modified 42 CFR Part 2 to align with HIPAA</w:t>
      </w:r>
    </w:p>
    <w:p w:rsidR="0040274D" w:rsidRDefault="00690523" w:rsidP="0040274D">
      <w:pPr>
        <w:pStyle w:val="ListParagraph"/>
        <w:numPr>
          <w:ilvl w:val="1"/>
          <w:numId w:val="1"/>
        </w:numPr>
      </w:pPr>
      <w:r>
        <w:t xml:space="preserve">HHS to publish rules regarding this one year from enactment. </w:t>
      </w:r>
    </w:p>
    <w:p w:rsidR="0040274D" w:rsidRDefault="00690523" w:rsidP="0040274D">
      <w:pPr>
        <w:pStyle w:val="ListParagraph"/>
        <w:numPr>
          <w:ilvl w:val="1"/>
          <w:numId w:val="1"/>
        </w:numPr>
      </w:pPr>
      <w:r>
        <w:t xml:space="preserve">HCA will continue to work with SAMHSA on if they will be providing communication on this </w:t>
      </w:r>
    </w:p>
    <w:p w:rsidR="008A2352" w:rsidRDefault="004645C4" w:rsidP="0040274D">
      <w:pPr>
        <w:pStyle w:val="ListParagraph"/>
        <w:numPr>
          <w:ilvl w:val="1"/>
          <w:numId w:val="1"/>
        </w:numPr>
      </w:pPr>
      <w:r>
        <w:t xml:space="preserve">See </w:t>
      </w:r>
      <w:hyperlink r:id="rId6" w:history="1">
        <w:r w:rsidRPr="004645C4">
          <w:rPr>
            <w:rStyle w:val="Hyperlink"/>
          </w:rPr>
          <w:t>42 CFR CARES Act update doc</w:t>
        </w:r>
      </w:hyperlink>
    </w:p>
    <w:p w:rsidR="004645C4" w:rsidRDefault="004645C4" w:rsidP="00756AEB">
      <w:pPr>
        <w:pStyle w:val="ListParagraph"/>
        <w:numPr>
          <w:ilvl w:val="0"/>
          <w:numId w:val="1"/>
        </w:numPr>
      </w:pPr>
      <w:r>
        <w:t>SAMHSA Emergency COVID Grant – HCA approved for $1.4 million that will be disbursed thru BH-ASOs to increase capacity for BH &amp; SUD services</w:t>
      </w:r>
    </w:p>
    <w:p w:rsidR="004645C4" w:rsidRDefault="004645C4" w:rsidP="004645C4">
      <w:pPr>
        <w:pStyle w:val="ListParagraph"/>
        <w:numPr>
          <w:ilvl w:val="1"/>
          <w:numId w:val="1"/>
        </w:numPr>
      </w:pPr>
      <w:r>
        <w:t>Also special projects, including King County peer project, BH needs of health care professionals</w:t>
      </w:r>
    </w:p>
    <w:p w:rsidR="0040274D" w:rsidRDefault="0040274D" w:rsidP="0040274D">
      <w:pPr>
        <w:pStyle w:val="ListParagraph"/>
        <w:numPr>
          <w:ilvl w:val="0"/>
          <w:numId w:val="1"/>
        </w:numPr>
      </w:pPr>
      <w:r>
        <w:t xml:space="preserve">See also </w:t>
      </w:r>
      <w:hyperlink r:id="rId7" w:history="1">
        <w:r w:rsidRPr="0040274D">
          <w:rPr>
            <w:rStyle w:val="Hyperlink"/>
          </w:rPr>
          <w:t>slides</w:t>
        </w:r>
      </w:hyperlink>
      <w:r>
        <w:t xml:space="preserve"> for links and update</w:t>
      </w:r>
    </w:p>
    <w:p w:rsidR="0040274D" w:rsidRPr="0040274D" w:rsidRDefault="0040274D" w:rsidP="0040274D">
      <w:pPr>
        <w:pStyle w:val="ListParagraph"/>
        <w:numPr>
          <w:ilvl w:val="0"/>
          <w:numId w:val="1"/>
        </w:numPr>
      </w:pPr>
      <w:r>
        <w:t xml:space="preserve">Reminder: </w:t>
      </w:r>
      <w:r w:rsidRPr="0040274D">
        <w:t xml:space="preserve">Supervision Plans as required by the Medicaid BH State Plan </w:t>
      </w:r>
    </w:p>
    <w:p w:rsidR="0040274D" w:rsidRDefault="0040274D" w:rsidP="0040274D">
      <w:pPr>
        <w:pStyle w:val="ListParagraph"/>
        <w:numPr>
          <w:ilvl w:val="1"/>
          <w:numId w:val="1"/>
        </w:numPr>
      </w:pPr>
      <w:r>
        <w:t>To provide Medicaid services, providers must submit a plan to HCA</w:t>
      </w:r>
      <w:r>
        <w:t xml:space="preserve"> </w:t>
      </w:r>
      <w:r>
        <w:t xml:space="preserve">describing how they will implement and operationalize clinical supervision of all staff with less than a </w:t>
      </w:r>
      <w:proofErr w:type="spellStart"/>
      <w:r>
        <w:t>Masters</w:t>
      </w:r>
      <w:proofErr w:type="spellEnd"/>
      <w:r>
        <w:t xml:space="preserve"> Degree in a behavioral health</w:t>
      </w:r>
      <w:r>
        <w:t xml:space="preserve"> </w:t>
      </w:r>
      <w:r>
        <w:t>field. This plan must be sufficiently detailed to address when and how staff will receive clinical supervision. All plans must be sent to</w:t>
      </w:r>
      <w:r>
        <w:t xml:space="preserve"> </w:t>
      </w:r>
      <w:hyperlink r:id="rId8" w:history="1">
        <w:r w:rsidRPr="00D45EDD">
          <w:rPr>
            <w:rStyle w:val="Hyperlink"/>
          </w:rPr>
          <w:t>HCADBHRBHCOVID19@hca.wa.gov</w:t>
        </w:r>
      </w:hyperlink>
      <w:r>
        <w:t xml:space="preserve"> </w:t>
      </w:r>
      <w:r>
        <w:t xml:space="preserve"> with the Subject line: Supervision Plan. We will contact you if there are any questions about your plan.</w:t>
      </w:r>
    </w:p>
    <w:p w:rsidR="0040274D" w:rsidRDefault="0040274D" w:rsidP="0040274D">
      <w:pPr>
        <w:pStyle w:val="ListParagraph"/>
        <w:numPr>
          <w:ilvl w:val="0"/>
          <w:numId w:val="1"/>
        </w:numPr>
      </w:pPr>
      <w:r>
        <w:t>BHI Telehealth Rapid Response – Training &amp; TA Plan</w:t>
      </w:r>
    </w:p>
    <w:p w:rsidR="0040274D" w:rsidRDefault="0040274D" w:rsidP="0040274D">
      <w:pPr>
        <w:pStyle w:val="ListParagraph"/>
        <w:numPr>
          <w:ilvl w:val="1"/>
          <w:numId w:val="1"/>
        </w:numPr>
      </w:pPr>
      <w:r>
        <w:t xml:space="preserve">Launched Telehealth Resource website: </w:t>
      </w:r>
      <w:r w:rsidRPr="0040274D">
        <w:t xml:space="preserve">– </w:t>
      </w:r>
      <w:hyperlink r:id="rId9" w:history="1">
        <w:r w:rsidRPr="00D45EDD">
          <w:rPr>
            <w:rStyle w:val="Hyperlink"/>
          </w:rPr>
          <w:t>https://bhi-teleh</w:t>
        </w:r>
        <w:r w:rsidRPr="00D45EDD">
          <w:rPr>
            <w:rStyle w:val="Hyperlink"/>
          </w:rPr>
          <w:t>e</w:t>
        </w:r>
        <w:r w:rsidRPr="00D45EDD">
          <w:rPr>
            <w:rStyle w:val="Hyperlink"/>
          </w:rPr>
          <w:t>althresource.uwmedicine.org/</w:t>
        </w:r>
      </w:hyperlink>
      <w:r>
        <w:t xml:space="preserve"> </w:t>
      </w:r>
    </w:p>
    <w:p w:rsidR="0040274D" w:rsidRDefault="0040274D" w:rsidP="0040274D">
      <w:pPr>
        <w:pStyle w:val="ListParagraph"/>
        <w:numPr>
          <w:ilvl w:val="1"/>
          <w:numId w:val="1"/>
        </w:numPr>
      </w:pPr>
      <w:r>
        <w:t>Doing 4 week, 8 session training</w:t>
      </w:r>
      <w:r w:rsidR="00CE654F">
        <w:t xml:space="preserve"> – see website for registration</w:t>
      </w:r>
    </w:p>
    <w:p w:rsidR="0093075B" w:rsidRDefault="0093075B" w:rsidP="0093075B">
      <w:pPr>
        <w:pStyle w:val="ListParagraph"/>
        <w:numPr>
          <w:ilvl w:val="0"/>
          <w:numId w:val="1"/>
        </w:numPr>
      </w:pPr>
      <w:r>
        <w:t>Emergency rule on how new enrollees are assigned</w:t>
      </w:r>
    </w:p>
    <w:p w:rsidR="0093075B" w:rsidRDefault="0093075B" w:rsidP="0093075B">
      <w:pPr>
        <w:pStyle w:val="ListParagraph"/>
        <w:numPr>
          <w:ilvl w:val="1"/>
          <w:numId w:val="1"/>
        </w:numPr>
      </w:pPr>
      <w:hyperlink r:id="rId10" w:history="1">
        <w:r w:rsidRPr="00D45EDD">
          <w:rPr>
            <w:rStyle w:val="Hyperlink"/>
          </w:rPr>
          <w:t>https://www.hca.wa.gov/assets/103E-20-09-113.pdf</w:t>
        </w:r>
      </w:hyperlink>
      <w:r>
        <w:t xml:space="preserve"> </w:t>
      </w:r>
    </w:p>
    <w:p w:rsidR="0093075B" w:rsidRDefault="0093075B" w:rsidP="0093075B">
      <w:pPr>
        <w:pStyle w:val="ListParagraph"/>
        <w:numPr>
          <w:ilvl w:val="0"/>
          <w:numId w:val="1"/>
        </w:numPr>
      </w:pPr>
      <w:r>
        <w:t>Emergency rule on when plans are allowed to enter and exit regions, based on performance, including IMC BH performance</w:t>
      </w:r>
    </w:p>
    <w:p w:rsidR="0093075B" w:rsidRDefault="0093075B" w:rsidP="0093075B">
      <w:pPr>
        <w:pStyle w:val="ListParagraph"/>
        <w:numPr>
          <w:ilvl w:val="1"/>
          <w:numId w:val="1"/>
        </w:numPr>
      </w:pPr>
      <w:r>
        <w:t>New RFP for existing plans in state to enter regions they are not in</w:t>
      </w:r>
    </w:p>
    <w:p w:rsidR="0093075B" w:rsidRDefault="0093075B" w:rsidP="0093075B">
      <w:pPr>
        <w:pStyle w:val="ListParagraph"/>
        <w:numPr>
          <w:ilvl w:val="1"/>
          <w:numId w:val="1"/>
        </w:numPr>
      </w:pPr>
      <w:r>
        <w:t>Would start Jan 2021</w:t>
      </w:r>
    </w:p>
    <w:p w:rsidR="008A2352" w:rsidRDefault="008A2352" w:rsidP="0053363D">
      <w:pPr>
        <w:rPr>
          <w:b/>
          <w:bCs/>
        </w:rPr>
      </w:pPr>
    </w:p>
    <w:p w:rsidR="002D00C5" w:rsidRPr="002D00C5" w:rsidRDefault="002D00C5" w:rsidP="0053363D">
      <w:r>
        <w:rPr>
          <w:b/>
          <w:bCs/>
        </w:rPr>
        <w:t xml:space="preserve">Patient &amp; Staff Care – </w:t>
      </w:r>
      <w:r w:rsidRPr="00852A3B">
        <w:t xml:space="preserve">Dr. Charissa </w:t>
      </w:r>
      <w:proofErr w:type="spellStart"/>
      <w:r w:rsidRPr="00852A3B">
        <w:t>Fotinos</w:t>
      </w:r>
      <w:proofErr w:type="spellEnd"/>
    </w:p>
    <w:p w:rsidR="00851FAC" w:rsidRPr="00851FAC" w:rsidRDefault="00851FAC" w:rsidP="00851FAC">
      <w:pPr>
        <w:pStyle w:val="ListParagraph"/>
        <w:numPr>
          <w:ilvl w:val="0"/>
          <w:numId w:val="6"/>
        </w:numPr>
        <w:rPr>
          <w:b/>
          <w:bCs/>
        </w:rPr>
      </w:pPr>
      <w:r>
        <w:t>PPE – some masks available, request through health jurisdiction</w:t>
      </w:r>
    </w:p>
    <w:p w:rsidR="00851FAC" w:rsidRPr="00851FAC" w:rsidRDefault="0093075B" w:rsidP="00851FAC">
      <w:pPr>
        <w:pStyle w:val="ListParagraph"/>
        <w:numPr>
          <w:ilvl w:val="0"/>
          <w:numId w:val="6"/>
        </w:numPr>
      </w:pPr>
      <w:hyperlink r:id="rId11" w:history="1">
        <w:r w:rsidRPr="00D45EDD">
          <w:rPr>
            <w:rStyle w:val="Hyperlink"/>
          </w:rPr>
          <w:t>https://www.doh.wa.gov/Portals/1/Documents/1600/coronavirus/PPEPrioritization</w:t>
        </w:r>
        <w:r w:rsidRPr="00D45EDD">
          <w:rPr>
            <w:rStyle w:val="Hyperlink"/>
          </w:rPr>
          <w:t>ofAllocation.pdf</w:t>
        </w:r>
      </w:hyperlink>
      <w:r w:rsidR="00851FAC" w:rsidRPr="00851FAC">
        <w:t xml:space="preserve"> </w:t>
      </w:r>
    </w:p>
    <w:p w:rsidR="00851FAC" w:rsidRDefault="00851FAC" w:rsidP="004645C4">
      <w:pPr>
        <w:pStyle w:val="ListParagraph"/>
        <w:numPr>
          <w:ilvl w:val="0"/>
          <w:numId w:val="6"/>
        </w:numPr>
        <w:rPr>
          <w:b/>
          <w:bCs/>
        </w:rPr>
      </w:pPr>
      <w:r>
        <w:t>Testing – guidance will be relaxing to include more people with symptoms, still shortages of testing materials</w:t>
      </w:r>
    </w:p>
    <w:p w:rsidR="004645C4" w:rsidRDefault="004645C4" w:rsidP="0053363D">
      <w:pPr>
        <w:rPr>
          <w:b/>
          <w:bCs/>
        </w:rPr>
      </w:pPr>
    </w:p>
    <w:p w:rsidR="0053363D" w:rsidRDefault="0053363D" w:rsidP="0053363D">
      <w:r>
        <w:rPr>
          <w:b/>
          <w:bCs/>
        </w:rPr>
        <w:t>Q&amp;A</w:t>
      </w:r>
    </w:p>
    <w:p w:rsidR="00B72B2E" w:rsidRPr="00457343" w:rsidRDefault="0093075B" w:rsidP="004645C4">
      <w:pPr>
        <w:pStyle w:val="ListParagraph"/>
        <w:numPr>
          <w:ilvl w:val="0"/>
          <w:numId w:val="6"/>
        </w:numPr>
        <w:rPr>
          <w:b/>
          <w:bCs/>
        </w:rPr>
      </w:pPr>
      <w:r>
        <w:t>During this time case manager has spent a lot of time doing errands</w:t>
      </w:r>
      <w:r w:rsidR="00457343">
        <w:t xml:space="preserve"> (grocery runs, </w:t>
      </w:r>
      <w:proofErr w:type="spellStart"/>
      <w:r w:rsidR="00457343">
        <w:t>etc</w:t>
      </w:r>
      <w:proofErr w:type="spellEnd"/>
      <w:r w:rsidR="00457343">
        <w:t>) for vulnerable or immunocompromised</w:t>
      </w:r>
      <w:r>
        <w:t xml:space="preserve"> </w:t>
      </w:r>
      <w:r w:rsidR="00457343">
        <w:t>without participant present. Is this billable?</w:t>
      </w:r>
    </w:p>
    <w:p w:rsidR="00457343" w:rsidRPr="00457343" w:rsidRDefault="00457343" w:rsidP="00457343">
      <w:pPr>
        <w:pStyle w:val="ListParagraph"/>
        <w:numPr>
          <w:ilvl w:val="1"/>
          <w:numId w:val="6"/>
        </w:numPr>
        <w:rPr>
          <w:b/>
          <w:bCs/>
        </w:rPr>
      </w:pPr>
      <w:r>
        <w:t>Will have to get back (Gail not on call)</w:t>
      </w:r>
    </w:p>
    <w:p w:rsidR="00457343" w:rsidRPr="006B7F5F" w:rsidRDefault="007E1555" w:rsidP="00457343">
      <w:pPr>
        <w:pStyle w:val="ListParagraph"/>
        <w:numPr>
          <w:ilvl w:val="0"/>
          <w:numId w:val="6"/>
        </w:numPr>
      </w:pPr>
      <w:r>
        <w:t xml:space="preserve">We’ve heard that phones are being provided to recovery residents? Are phones available to folks in other types of housing. </w:t>
      </w:r>
    </w:p>
    <w:p w:rsidR="007E1555" w:rsidRDefault="006B7F5F" w:rsidP="007E1555">
      <w:pPr>
        <w:pStyle w:val="ListParagraph"/>
        <w:numPr>
          <w:ilvl w:val="1"/>
          <w:numId w:val="6"/>
        </w:numPr>
      </w:pPr>
      <w:r w:rsidRPr="006B7F5F">
        <w:t>Right now we have more demand than we have supply for. Will continue</w:t>
      </w:r>
      <w:r>
        <w:t xml:space="preserve"> to look at expending who is eligible if and when we are able to get more phones.</w:t>
      </w:r>
    </w:p>
    <w:p w:rsidR="006B7F5F" w:rsidRPr="000E40F2" w:rsidRDefault="000E40F2" w:rsidP="006B7F5F">
      <w:pPr>
        <w:pStyle w:val="ListParagraph"/>
        <w:numPr>
          <w:ilvl w:val="0"/>
          <w:numId w:val="6"/>
        </w:numPr>
      </w:pPr>
      <w:r>
        <w:t>Crisis counseling - If our county has need of help providers to access folks in crisis in isolated areas, is that something we could get funding through the SAMHSA grant</w:t>
      </w:r>
    </w:p>
    <w:p w:rsidR="000E40F2" w:rsidRDefault="000E40F2" w:rsidP="000E40F2">
      <w:pPr>
        <w:pStyle w:val="ListParagraph"/>
        <w:numPr>
          <w:ilvl w:val="1"/>
          <w:numId w:val="6"/>
        </w:numPr>
      </w:pPr>
      <w:r w:rsidRPr="000E40F2">
        <w:lastRenderedPageBreak/>
        <w:t>Grant is primarily a treatment expansion grant. That is what BH-ASOs will be focused on.</w:t>
      </w:r>
    </w:p>
    <w:p w:rsidR="000E40F2" w:rsidRDefault="000E40F2" w:rsidP="000E40F2">
      <w:pPr>
        <w:pStyle w:val="ListParagraph"/>
        <w:numPr>
          <w:ilvl w:val="1"/>
          <w:numId w:val="6"/>
        </w:numPr>
      </w:pPr>
      <w:r>
        <w:t>Talk to BH-ASO about possibilities. Not a whole lot of money for crisis counseling.</w:t>
      </w:r>
    </w:p>
    <w:p w:rsidR="00457343" w:rsidRDefault="000E40F2" w:rsidP="000E40F2">
      <w:pPr>
        <w:pStyle w:val="ListParagraph"/>
        <w:numPr>
          <w:ilvl w:val="1"/>
          <w:numId w:val="6"/>
        </w:numPr>
      </w:pPr>
      <w:r>
        <w:t>Email</w:t>
      </w:r>
      <w:r w:rsidRPr="000E40F2">
        <w:t xml:space="preserve"> </w:t>
      </w:r>
      <w:hyperlink r:id="rId12" w:history="1">
        <w:r w:rsidRPr="00D45EDD">
          <w:rPr>
            <w:rStyle w:val="Hyperlink"/>
          </w:rPr>
          <w:t>HCADBHRBHCOVID19@hca.wa.gov</w:t>
        </w:r>
      </w:hyperlink>
      <w:r>
        <w:t xml:space="preserve"> </w:t>
      </w:r>
      <w:r>
        <w:t>and they will follow up</w:t>
      </w:r>
    </w:p>
    <w:p w:rsidR="00763A38" w:rsidRDefault="00763A38" w:rsidP="00763A38">
      <w:pPr>
        <w:pStyle w:val="ListParagraph"/>
        <w:numPr>
          <w:ilvl w:val="0"/>
          <w:numId w:val="6"/>
        </w:numPr>
      </w:pPr>
      <w:r>
        <w:t xml:space="preserve">Patient &amp; staff safety – how can we access cleaning supplies? We have several 24/7 facilities and outreach teams, and need these supplies which are currently hard to find. </w:t>
      </w:r>
    </w:p>
    <w:p w:rsidR="00763A38" w:rsidRDefault="00763A38" w:rsidP="00763A38">
      <w:pPr>
        <w:pStyle w:val="ListParagraph"/>
        <w:numPr>
          <w:ilvl w:val="1"/>
          <w:numId w:val="6"/>
        </w:numPr>
      </w:pPr>
      <w:r>
        <w:t>We do not have a coordinated strategy for cleaning supplies. Will reach out to labor &amp; industry partners and get back.</w:t>
      </w:r>
    </w:p>
    <w:p w:rsidR="001B7EEA" w:rsidRDefault="001B7EEA" w:rsidP="00763A38">
      <w:pPr>
        <w:pStyle w:val="ListParagraph"/>
        <w:numPr>
          <w:ilvl w:val="0"/>
          <w:numId w:val="6"/>
        </w:numPr>
      </w:pPr>
      <w:r>
        <w:t>What constitutes BH integration performance</w:t>
      </w:r>
      <w:r w:rsidR="00397034">
        <w:t>, in regards to MCOs entering new markets</w:t>
      </w:r>
      <w:r>
        <w:t>?</w:t>
      </w:r>
    </w:p>
    <w:p w:rsidR="00397034" w:rsidRDefault="00A96601" w:rsidP="00397034">
      <w:pPr>
        <w:pStyle w:val="ListParagraph"/>
        <w:numPr>
          <w:ilvl w:val="1"/>
          <w:numId w:val="6"/>
        </w:numPr>
      </w:pPr>
      <w:r>
        <w:t>All specific questions must be directed back to RFP coordinator</w:t>
      </w:r>
      <w:r w:rsidR="009E4DC4">
        <w:t xml:space="preserve"> – </w:t>
      </w:r>
      <w:hyperlink r:id="rId13" w:history="1">
        <w:r w:rsidR="008335B5" w:rsidRPr="00D45EDD">
          <w:rPr>
            <w:rStyle w:val="Hyperlink"/>
          </w:rPr>
          <w:t>HCAProcurements@hca.wa.gov</w:t>
        </w:r>
      </w:hyperlink>
      <w:r w:rsidR="008335B5">
        <w:t xml:space="preserve"> </w:t>
      </w:r>
    </w:p>
    <w:p w:rsidR="00A96601" w:rsidRDefault="00A96601" w:rsidP="00397034">
      <w:pPr>
        <w:pStyle w:val="ListParagraph"/>
        <w:numPr>
          <w:ilvl w:val="1"/>
          <w:numId w:val="6"/>
        </w:numPr>
      </w:pPr>
      <w:r>
        <w:t>Can look at Apple Health Model Contract to see what is included in IMC contracts, including around claims payment, care coordination, network adequacy</w:t>
      </w:r>
    </w:p>
    <w:p w:rsidR="009E4DC4" w:rsidRDefault="009E4DC4" w:rsidP="009E4DC4">
      <w:pPr>
        <w:pStyle w:val="ListParagraph"/>
        <w:numPr>
          <w:ilvl w:val="0"/>
          <w:numId w:val="6"/>
        </w:numPr>
      </w:pPr>
      <w:r>
        <w:t>Online CPC trainings coming soon – timeline for this?</w:t>
      </w:r>
    </w:p>
    <w:p w:rsidR="009E4DC4" w:rsidRDefault="00BB70E7" w:rsidP="009E4DC4">
      <w:pPr>
        <w:pStyle w:val="ListParagraph"/>
        <w:numPr>
          <w:ilvl w:val="1"/>
          <w:numId w:val="6"/>
        </w:numPr>
      </w:pPr>
      <w:r>
        <w:t>Looking at early May for first cohort</w:t>
      </w:r>
    </w:p>
    <w:p w:rsidR="00BB70E7" w:rsidRDefault="00BB70E7" w:rsidP="009E4DC4">
      <w:pPr>
        <w:pStyle w:val="ListParagraph"/>
        <w:numPr>
          <w:ilvl w:val="1"/>
          <w:numId w:val="6"/>
        </w:numPr>
      </w:pPr>
      <w:r>
        <w:t>Will be tightly controlled because it is new, and will keep this group informed</w:t>
      </w:r>
    </w:p>
    <w:p w:rsidR="004634DF" w:rsidRDefault="004634DF" w:rsidP="004634DF">
      <w:pPr>
        <w:pStyle w:val="ListParagraph"/>
        <w:numPr>
          <w:ilvl w:val="0"/>
          <w:numId w:val="6"/>
        </w:numPr>
      </w:pPr>
      <w:r>
        <w:t>Have over 100 denials since January 2020. How can we get this corrected asap?</w:t>
      </w:r>
    </w:p>
    <w:p w:rsidR="004634DF" w:rsidRDefault="004634DF" w:rsidP="004634DF">
      <w:pPr>
        <w:pStyle w:val="ListParagraph"/>
        <w:numPr>
          <w:ilvl w:val="1"/>
          <w:numId w:val="6"/>
        </w:numPr>
      </w:pPr>
      <w:r>
        <w:t>If you have specific issues, willing to help facilitate &amp; investigate as necessary</w:t>
      </w:r>
    </w:p>
    <w:p w:rsidR="004634DF" w:rsidRDefault="004634DF" w:rsidP="004634DF">
      <w:pPr>
        <w:pStyle w:val="ListParagraph"/>
        <w:numPr>
          <w:ilvl w:val="1"/>
          <w:numId w:val="6"/>
        </w:numPr>
      </w:pPr>
      <w:r>
        <w:t xml:space="preserve">Email </w:t>
      </w:r>
      <w:hyperlink r:id="rId14" w:history="1">
        <w:r w:rsidRPr="00D45EDD">
          <w:rPr>
            <w:rStyle w:val="Hyperlink"/>
          </w:rPr>
          <w:t>HCAmcprograms@hca.wa.gov</w:t>
        </w:r>
      </w:hyperlink>
      <w:r>
        <w:t xml:space="preserve"> </w:t>
      </w:r>
    </w:p>
    <w:p w:rsidR="004634DF" w:rsidRDefault="004634DF" w:rsidP="004634DF">
      <w:pPr>
        <w:pStyle w:val="ListParagraph"/>
        <w:numPr>
          <w:ilvl w:val="0"/>
          <w:numId w:val="6"/>
        </w:numPr>
      </w:pPr>
      <w:r>
        <w:t>We are not a secure facility (adult family home), and residents are going stir crazy. We are trying to keep clients on campus, but not all understand the stay home order. Any advice or resources?</w:t>
      </w:r>
    </w:p>
    <w:p w:rsidR="004634DF" w:rsidRDefault="004634DF" w:rsidP="004634DF">
      <w:pPr>
        <w:pStyle w:val="ListParagraph"/>
        <w:numPr>
          <w:ilvl w:val="1"/>
          <w:numId w:val="6"/>
        </w:numPr>
      </w:pPr>
      <w:r>
        <w:t>Can send ideas &amp; links – send email to HCA</w:t>
      </w:r>
    </w:p>
    <w:p w:rsidR="004634DF" w:rsidRDefault="004634DF" w:rsidP="004634DF">
      <w:pPr>
        <w:pStyle w:val="ListParagraph"/>
        <w:numPr>
          <w:ilvl w:val="1"/>
          <w:numId w:val="6"/>
        </w:numPr>
      </w:pPr>
      <w:r>
        <w:t>Look at DBHR weekly updates, including some resources in there</w:t>
      </w:r>
    </w:p>
    <w:p w:rsidR="00EA7FB9" w:rsidRDefault="00EA7FB9" w:rsidP="00EA7FB9">
      <w:pPr>
        <w:pStyle w:val="ListParagraph"/>
        <w:numPr>
          <w:ilvl w:val="0"/>
          <w:numId w:val="6"/>
        </w:numPr>
      </w:pPr>
      <w:r>
        <w:t>CPC training – will this be the second part of the training? Where will info be posted?</w:t>
      </w:r>
    </w:p>
    <w:p w:rsidR="00EA7FB9" w:rsidRDefault="00EA7FB9" w:rsidP="00EA7FB9">
      <w:pPr>
        <w:pStyle w:val="ListParagraph"/>
        <w:numPr>
          <w:ilvl w:val="1"/>
          <w:numId w:val="6"/>
        </w:numPr>
      </w:pPr>
      <w:r>
        <w:t>Yes, it will be what was the second phase in-person. Developing modules to be able to do in virtual groups.</w:t>
      </w:r>
    </w:p>
    <w:p w:rsidR="00EA7FB9" w:rsidRDefault="00EA7FB9" w:rsidP="00EA7FB9">
      <w:pPr>
        <w:pStyle w:val="ListParagraph"/>
        <w:numPr>
          <w:ilvl w:val="1"/>
          <w:numId w:val="6"/>
        </w:numPr>
      </w:pPr>
      <w:r>
        <w:t>Taking first cohort who are currently employed and at highest need to fill employment requirements (Priority 1) – already identifies</w:t>
      </w:r>
    </w:p>
    <w:p w:rsidR="00EA7FB9" w:rsidRDefault="00EA7FB9" w:rsidP="00EA7FB9">
      <w:pPr>
        <w:pStyle w:val="ListParagraph"/>
        <w:numPr>
          <w:ilvl w:val="0"/>
          <w:numId w:val="6"/>
        </w:numPr>
      </w:pPr>
      <w:r>
        <w:t>I heard that many insurers not paying for opioid detox</w:t>
      </w:r>
      <w:r w:rsidR="00377078">
        <w:t>. Is this true?</w:t>
      </w:r>
    </w:p>
    <w:p w:rsidR="00E0491F" w:rsidRPr="000E40F2" w:rsidRDefault="00377078" w:rsidP="00873186">
      <w:pPr>
        <w:pStyle w:val="ListParagraph"/>
        <w:numPr>
          <w:ilvl w:val="1"/>
          <w:numId w:val="6"/>
        </w:numPr>
      </w:pPr>
      <w:r>
        <w:t>Withdrawal mgmt providers &amp; MCO medical directors met with HCA together. Not a blanket denial or acceptance. Looking at patients individually to make determination.</w:t>
      </w:r>
    </w:p>
    <w:p w:rsidR="004645C4" w:rsidRPr="000E40F2" w:rsidRDefault="004645C4" w:rsidP="00AB2DFE"/>
    <w:p w:rsidR="00B72B2E" w:rsidRPr="00AB2DFE" w:rsidRDefault="00B72B2E" w:rsidP="00AB2DFE">
      <w:pPr>
        <w:rPr>
          <w:b/>
          <w:bCs/>
        </w:rPr>
      </w:pPr>
      <w:r>
        <w:rPr>
          <w:b/>
          <w:bCs/>
        </w:rPr>
        <w:t xml:space="preserve">Will continue calls thru at least </w:t>
      </w:r>
      <w:r w:rsidR="000E40F2">
        <w:rPr>
          <w:b/>
          <w:bCs/>
        </w:rPr>
        <w:t>May 5</w:t>
      </w:r>
      <w:r>
        <w:rPr>
          <w:b/>
          <w:bCs/>
        </w:rPr>
        <w:t xml:space="preserve">. </w:t>
      </w:r>
      <w:r w:rsidR="00E01B8D" w:rsidRPr="00FA753B">
        <w:rPr>
          <w:b/>
          <w:bCs/>
        </w:rPr>
        <w:t xml:space="preserve">Find </w:t>
      </w:r>
      <w:hyperlink r:id="rId15" w:history="1">
        <w:r w:rsidR="00E01B8D" w:rsidRPr="00FA753B">
          <w:rPr>
            <w:rStyle w:val="Hyperlink"/>
            <w:b/>
            <w:bCs/>
          </w:rPr>
          <w:t>registration</w:t>
        </w:r>
        <w:r w:rsidRPr="00FA753B">
          <w:rPr>
            <w:rStyle w:val="Hyperlink"/>
            <w:b/>
            <w:bCs/>
          </w:rPr>
          <w:t xml:space="preserve"> information</w:t>
        </w:r>
        <w:r w:rsidR="00E01B8D" w:rsidRPr="00FA753B">
          <w:rPr>
            <w:rStyle w:val="Hyperlink"/>
            <w:b/>
            <w:bCs/>
          </w:rPr>
          <w:t xml:space="preserve"> here</w:t>
        </w:r>
      </w:hyperlink>
      <w:r w:rsidRPr="00FA753B">
        <w:rPr>
          <w:b/>
          <w:bCs/>
        </w:rPr>
        <w:t>.</w:t>
      </w:r>
    </w:p>
    <w:p w:rsidR="00A87FFA" w:rsidRPr="00AB2DFE" w:rsidRDefault="00A87FFA" w:rsidP="00602B0F">
      <w:pPr>
        <w:rPr>
          <w:b/>
          <w:bCs/>
        </w:rPr>
      </w:pPr>
    </w:p>
    <w:sectPr w:rsidR="00A87FFA" w:rsidRPr="00AB2DFE" w:rsidSect="00EE4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905FF"/>
    <w:multiLevelType w:val="hybridMultilevel"/>
    <w:tmpl w:val="74A0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55A0D"/>
    <w:multiLevelType w:val="hybridMultilevel"/>
    <w:tmpl w:val="E8C20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F7636"/>
    <w:multiLevelType w:val="hybridMultilevel"/>
    <w:tmpl w:val="7A84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B5555"/>
    <w:multiLevelType w:val="hybridMultilevel"/>
    <w:tmpl w:val="9B3E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24FCF"/>
    <w:multiLevelType w:val="hybridMultilevel"/>
    <w:tmpl w:val="4714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C6C7B"/>
    <w:multiLevelType w:val="hybridMultilevel"/>
    <w:tmpl w:val="DA36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BF"/>
    <w:rsid w:val="00015B59"/>
    <w:rsid w:val="00033AE5"/>
    <w:rsid w:val="0003514F"/>
    <w:rsid w:val="00040728"/>
    <w:rsid w:val="0005521A"/>
    <w:rsid w:val="000E40F2"/>
    <w:rsid w:val="000E5778"/>
    <w:rsid w:val="000F1C2A"/>
    <w:rsid w:val="00107647"/>
    <w:rsid w:val="00137261"/>
    <w:rsid w:val="0014487E"/>
    <w:rsid w:val="00151E1B"/>
    <w:rsid w:val="0016528C"/>
    <w:rsid w:val="00175E7A"/>
    <w:rsid w:val="00183848"/>
    <w:rsid w:val="001B27E3"/>
    <w:rsid w:val="001B7EEA"/>
    <w:rsid w:val="001E6D2C"/>
    <w:rsid w:val="0021576F"/>
    <w:rsid w:val="00236A92"/>
    <w:rsid w:val="002820BF"/>
    <w:rsid w:val="002D00C5"/>
    <w:rsid w:val="002E0B4D"/>
    <w:rsid w:val="002F44FB"/>
    <w:rsid w:val="00332968"/>
    <w:rsid w:val="003357B4"/>
    <w:rsid w:val="0037362B"/>
    <w:rsid w:val="0037683C"/>
    <w:rsid w:val="00377078"/>
    <w:rsid w:val="00394BBD"/>
    <w:rsid w:val="0039601F"/>
    <w:rsid w:val="00397034"/>
    <w:rsid w:val="003A7876"/>
    <w:rsid w:val="003D5E5E"/>
    <w:rsid w:val="003E7819"/>
    <w:rsid w:val="0040274D"/>
    <w:rsid w:val="004050D4"/>
    <w:rsid w:val="00431A00"/>
    <w:rsid w:val="00457343"/>
    <w:rsid w:val="004634DF"/>
    <w:rsid w:val="004645C4"/>
    <w:rsid w:val="004D214D"/>
    <w:rsid w:val="004E2BDC"/>
    <w:rsid w:val="004F612A"/>
    <w:rsid w:val="0050326E"/>
    <w:rsid w:val="0050351E"/>
    <w:rsid w:val="00503E93"/>
    <w:rsid w:val="00532041"/>
    <w:rsid w:val="0053363D"/>
    <w:rsid w:val="00550FD4"/>
    <w:rsid w:val="005544FD"/>
    <w:rsid w:val="0056760D"/>
    <w:rsid w:val="005C75D2"/>
    <w:rsid w:val="005F73FE"/>
    <w:rsid w:val="00602B0F"/>
    <w:rsid w:val="0063284C"/>
    <w:rsid w:val="00657983"/>
    <w:rsid w:val="00661044"/>
    <w:rsid w:val="00690523"/>
    <w:rsid w:val="0069673E"/>
    <w:rsid w:val="006B7F5F"/>
    <w:rsid w:val="006F4D9F"/>
    <w:rsid w:val="00706D1D"/>
    <w:rsid w:val="0070796E"/>
    <w:rsid w:val="007114E6"/>
    <w:rsid w:val="00734A07"/>
    <w:rsid w:val="00756AEB"/>
    <w:rsid w:val="0075791B"/>
    <w:rsid w:val="00763A38"/>
    <w:rsid w:val="007707DD"/>
    <w:rsid w:val="007747AF"/>
    <w:rsid w:val="00781B55"/>
    <w:rsid w:val="00790AF4"/>
    <w:rsid w:val="007938DE"/>
    <w:rsid w:val="007D24C6"/>
    <w:rsid w:val="007E1555"/>
    <w:rsid w:val="007F3CCD"/>
    <w:rsid w:val="007F7385"/>
    <w:rsid w:val="00824A48"/>
    <w:rsid w:val="008335B5"/>
    <w:rsid w:val="00851FAC"/>
    <w:rsid w:val="00852A3B"/>
    <w:rsid w:val="008531CF"/>
    <w:rsid w:val="00870CC4"/>
    <w:rsid w:val="0087221D"/>
    <w:rsid w:val="00873186"/>
    <w:rsid w:val="00876BE1"/>
    <w:rsid w:val="00882D8F"/>
    <w:rsid w:val="008A2062"/>
    <w:rsid w:val="008A2352"/>
    <w:rsid w:val="008B1B04"/>
    <w:rsid w:val="008B293E"/>
    <w:rsid w:val="008D037D"/>
    <w:rsid w:val="008E2F70"/>
    <w:rsid w:val="00910450"/>
    <w:rsid w:val="0091520D"/>
    <w:rsid w:val="009160CE"/>
    <w:rsid w:val="0093075B"/>
    <w:rsid w:val="009E4DC4"/>
    <w:rsid w:val="009F60E2"/>
    <w:rsid w:val="00A86718"/>
    <w:rsid w:val="00A87FFA"/>
    <w:rsid w:val="00A96601"/>
    <w:rsid w:val="00A970A4"/>
    <w:rsid w:val="00AB2DFE"/>
    <w:rsid w:val="00AC5867"/>
    <w:rsid w:val="00B01777"/>
    <w:rsid w:val="00B045DE"/>
    <w:rsid w:val="00B07AA0"/>
    <w:rsid w:val="00B25911"/>
    <w:rsid w:val="00B2755B"/>
    <w:rsid w:val="00B4335B"/>
    <w:rsid w:val="00B54CCE"/>
    <w:rsid w:val="00B60D1F"/>
    <w:rsid w:val="00B72B2E"/>
    <w:rsid w:val="00B8431E"/>
    <w:rsid w:val="00B85D8B"/>
    <w:rsid w:val="00B864E6"/>
    <w:rsid w:val="00BA3AA5"/>
    <w:rsid w:val="00BA5833"/>
    <w:rsid w:val="00BB70E7"/>
    <w:rsid w:val="00BC395A"/>
    <w:rsid w:val="00BC43F2"/>
    <w:rsid w:val="00BD7576"/>
    <w:rsid w:val="00BE4296"/>
    <w:rsid w:val="00BF2D1D"/>
    <w:rsid w:val="00BF6D6C"/>
    <w:rsid w:val="00C04CD0"/>
    <w:rsid w:val="00C22C28"/>
    <w:rsid w:val="00C25E06"/>
    <w:rsid w:val="00C3303B"/>
    <w:rsid w:val="00C53AAA"/>
    <w:rsid w:val="00C739DC"/>
    <w:rsid w:val="00C8681D"/>
    <w:rsid w:val="00CA6855"/>
    <w:rsid w:val="00CB37EF"/>
    <w:rsid w:val="00CC0B4D"/>
    <w:rsid w:val="00CD2694"/>
    <w:rsid w:val="00CD451E"/>
    <w:rsid w:val="00CE654F"/>
    <w:rsid w:val="00D051F4"/>
    <w:rsid w:val="00D10674"/>
    <w:rsid w:val="00D25007"/>
    <w:rsid w:val="00D278BA"/>
    <w:rsid w:val="00D4484C"/>
    <w:rsid w:val="00D74CF4"/>
    <w:rsid w:val="00D90C8C"/>
    <w:rsid w:val="00D91883"/>
    <w:rsid w:val="00DA2445"/>
    <w:rsid w:val="00DB56D2"/>
    <w:rsid w:val="00DC451E"/>
    <w:rsid w:val="00DD5ED5"/>
    <w:rsid w:val="00E01B8D"/>
    <w:rsid w:val="00E0491F"/>
    <w:rsid w:val="00E05CCE"/>
    <w:rsid w:val="00E61BCD"/>
    <w:rsid w:val="00E76AC0"/>
    <w:rsid w:val="00E93468"/>
    <w:rsid w:val="00EA03EC"/>
    <w:rsid w:val="00EA711B"/>
    <w:rsid w:val="00EA7FB9"/>
    <w:rsid w:val="00EB1B24"/>
    <w:rsid w:val="00EE1997"/>
    <w:rsid w:val="00EE43E7"/>
    <w:rsid w:val="00EF5269"/>
    <w:rsid w:val="00F018A1"/>
    <w:rsid w:val="00F25D49"/>
    <w:rsid w:val="00F27E6E"/>
    <w:rsid w:val="00F3016D"/>
    <w:rsid w:val="00F33BCA"/>
    <w:rsid w:val="00F34DFB"/>
    <w:rsid w:val="00F35B41"/>
    <w:rsid w:val="00F634E5"/>
    <w:rsid w:val="00F707B8"/>
    <w:rsid w:val="00F84B06"/>
    <w:rsid w:val="00FA753B"/>
    <w:rsid w:val="00FB4BDD"/>
    <w:rsid w:val="00FC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A14BD"/>
  <w15:chartTrackingRefBased/>
  <w15:docId w15:val="{A2089A58-7D4D-8F40-85F5-1AC9509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04"/>
    <w:pPr>
      <w:ind w:left="720"/>
      <w:contextualSpacing/>
    </w:pPr>
  </w:style>
  <w:style w:type="character" w:styleId="Hyperlink">
    <w:name w:val="Hyperlink"/>
    <w:basedOn w:val="DefaultParagraphFont"/>
    <w:uiPriority w:val="99"/>
    <w:unhideWhenUsed/>
    <w:rsid w:val="008B1B04"/>
    <w:rPr>
      <w:color w:val="0563C1" w:themeColor="hyperlink"/>
      <w:u w:val="single"/>
    </w:rPr>
  </w:style>
  <w:style w:type="character" w:styleId="UnresolvedMention">
    <w:name w:val="Unresolved Mention"/>
    <w:basedOn w:val="DefaultParagraphFont"/>
    <w:uiPriority w:val="99"/>
    <w:semiHidden/>
    <w:unhideWhenUsed/>
    <w:rsid w:val="008B1B04"/>
    <w:rPr>
      <w:color w:val="605E5C"/>
      <w:shd w:val="clear" w:color="auto" w:fill="E1DFDD"/>
    </w:rPr>
  </w:style>
  <w:style w:type="character" w:styleId="FollowedHyperlink">
    <w:name w:val="FollowedHyperlink"/>
    <w:basedOn w:val="DefaultParagraphFont"/>
    <w:uiPriority w:val="99"/>
    <w:semiHidden/>
    <w:unhideWhenUsed/>
    <w:rsid w:val="00853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6958">
      <w:bodyDiv w:val="1"/>
      <w:marLeft w:val="0"/>
      <w:marRight w:val="0"/>
      <w:marTop w:val="0"/>
      <w:marBottom w:val="0"/>
      <w:divBdr>
        <w:top w:val="none" w:sz="0" w:space="0" w:color="auto"/>
        <w:left w:val="none" w:sz="0" w:space="0" w:color="auto"/>
        <w:bottom w:val="none" w:sz="0" w:space="0" w:color="auto"/>
        <w:right w:val="none" w:sz="0" w:space="0" w:color="auto"/>
      </w:divBdr>
    </w:div>
    <w:div w:id="63768143">
      <w:bodyDiv w:val="1"/>
      <w:marLeft w:val="0"/>
      <w:marRight w:val="0"/>
      <w:marTop w:val="0"/>
      <w:marBottom w:val="0"/>
      <w:divBdr>
        <w:top w:val="none" w:sz="0" w:space="0" w:color="auto"/>
        <w:left w:val="none" w:sz="0" w:space="0" w:color="auto"/>
        <w:bottom w:val="none" w:sz="0" w:space="0" w:color="auto"/>
        <w:right w:val="none" w:sz="0" w:space="0" w:color="auto"/>
      </w:divBdr>
    </w:div>
    <w:div w:id="273100030">
      <w:bodyDiv w:val="1"/>
      <w:marLeft w:val="0"/>
      <w:marRight w:val="0"/>
      <w:marTop w:val="0"/>
      <w:marBottom w:val="0"/>
      <w:divBdr>
        <w:top w:val="none" w:sz="0" w:space="0" w:color="auto"/>
        <w:left w:val="none" w:sz="0" w:space="0" w:color="auto"/>
        <w:bottom w:val="none" w:sz="0" w:space="0" w:color="auto"/>
        <w:right w:val="none" w:sz="0" w:space="0" w:color="auto"/>
      </w:divBdr>
    </w:div>
    <w:div w:id="310720763">
      <w:bodyDiv w:val="1"/>
      <w:marLeft w:val="0"/>
      <w:marRight w:val="0"/>
      <w:marTop w:val="0"/>
      <w:marBottom w:val="0"/>
      <w:divBdr>
        <w:top w:val="none" w:sz="0" w:space="0" w:color="auto"/>
        <w:left w:val="none" w:sz="0" w:space="0" w:color="auto"/>
        <w:bottom w:val="none" w:sz="0" w:space="0" w:color="auto"/>
        <w:right w:val="none" w:sz="0" w:space="0" w:color="auto"/>
      </w:divBdr>
    </w:div>
    <w:div w:id="457797084">
      <w:bodyDiv w:val="1"/>
      <w:marLeft w:val="0"/>
      <w:marRight w:val="0"/>
      <w:marTop w:val="0"/>
      <w:marBottom w:val="0"/>
      <w:divBdr>
        <w:top w:val="none" w:sz="0" w:space="0" w:color="auto"/>
        <w:left w:val="none" w:sz="0" w:space="0" w:color="auto"/>
        <w:bottom w:val="none" w:sz="0" w:space="0" w:color="auto"/>
        <w:right w:val="none" w:sz="0" w:space="0" w:color="auto"/>
      </w:divBdr>
    </w:div>
    <w:div w:id="625309648">
      <w:bodyDiv w:val="1"/>
      <w:marLeft w:val="0"/>
      <w:marRight w:val="0"/>
      <w:marTop w:val="0"/>
      <w:marBottom w:val="0"/>
      <w:divBdr>
        <w:top w:val="none" w:sz="0" w:space="0" w:color="auto"/>
        <w:left w:val="none" w:sz="0" w:space="0" w:color="auto"/>
        <w:bottom w:val="none" w:sz="0" w:space="0" w:color="auto"/>
        <w:right w:val="none" w:sz="0" w:space="0" w:color="auto"/>
      </w:divBdr>
    </w:div>
    <w:div w:id="648631749">
      <w:bodyDiv w:val="1"/>
      <w:marLeft w:val="0"/>
      <w:marRight w:val="0"/>
      <w:marTop w:val="0"/>
      <w:marBottom w:val="0"/>
      <w:divBdr>
        <w:top w:val="none" w:sz="0" w:space="0" w:color="auto"/>
        <w:left w:val="none" w:sz="0" w:space="0" w:color="auto"/>
        <w:bottom w:val="none" w:sz="0" w:space="0" w:color="auto"/>
        <w:right w:val="none" w:sz="0" w:space="0" w:color="auto"/>
      </w:divBdr>
    </w:div>
    <w:div w:id="1112363985">
      <w:bodyDiv w:val="1"/>
      <w:marLeft w:val="0"/>
      <w:marRight w:val="0"/>
      <w:marTop w:val="0"/>
      <w:marBottom w:val="0"/>
      <w:divBdr>
        <w:top w:val="none" w:sz="0" w:space="0" w:color="auto"/>
        <w:left w:val="none" w:sz="0" w:space="0" w:color="auto"/>
        <w:bottom w:val="none" w:sz="0" w:space="0" w:color="auto"/>
        <w:right w:val="none" w:sz="0" w:space="0" w:color="auto"/>
      </w:divBdr>
      <w:divsChild>
        <w:div w:id="80875439">
          <w:marLeft w:val="0"/>
          <w:marRight w:val="0"/>
          <w:marTop w:val="0"/>
          <w:marBottom w:val="0"/>
          <w:divBdr>
            <w:top w:val="none" w:sz="0" w:space="0" w:color="auto"/>
            <w:left w:val="none" w:sz="0" w:space="0" w:color="auto"/>
            <w:bottom w:val="none" w:sz="0" w:space="0" w:color="auto"/>
            <w:right w:val="none" w:sz="0" w:space="0" w:color="auto"/>
          </w:divBdr>
        </w:div>
      </w:divsChild>
    </w:div>
    <w:div w:id="1132214473">
      <w:bodyDiv w:val="1"/>
      <w:marLeft w:val="0"/>
      <w:marRight w:val="0"/>
      <w:marTop w:val="0"/>
      <w:marBottom w:val="0"/>
      <w:divBdr>
        <w:top w:val="none" w:sz="0" w:space="0" w:color="auto"/>
        <w:left w:val="none" w:sz="0" w:space="0" w:color="auto"/>
        <w:bottom w:val="none" w:sz="0" w:space="0" w:color="auto"/>
        <w:right w:val="none" w:sz="0" w:space="0" w:color="auto"/>
      </w:divBdr>
    </w:div>
    <w:div w:id="1323968839">
      <w:bodyDiv w:val="1"/>
      <w:marLeft w:val="0"/>
      <w:marRight w:val="0"/>
      <w:marTop w:val="0"/>
      <w:marBottom w:val="0"/>
      <w:divBdr>
        <w:top w:val="none" w:sz="0" w:space="0" w:color="auto"/>
        <w:left w:val="none" w:sz="0" w:space="0" w:color="auto"/>
        <w:bottom w:val="none" w:sz="0" w:space="0" w:color="auto"/>
        <w:right w:val="none" w:sz="0" w:space="0" w:color="auto"/>
      </w:divBdr>
    </w:div>
    <w:div w:id="1482967718">
      <w:bodyDiv w:val="1"/>
      <w:marLeft w:val="0"/>
      <w:marRight w:val="0"/>
      <w:marTop w:val="0"/>
      <w:marBottom w:val="0"/>
      <w:divBdr>
        <w:top w:val="none" w:sz="0" w:space="0" w:color="auto"/>
        <w:left w:val="none" w:sz="0" w:space="0" w:color="auto"/>
        <w:bottom w:val="none" w:sz="0" w:space="0" w:color="auto"/>
        <w:right w:val="none" w:sz="0" w:space="0" w:color="auto"/>
      </w:divBdr>
    </w:div>
    <w:div w:id="1838350513">
      <w:bodyDiv w:val="1"/>
      <w:marLeft w:val="0"/>
      <w:marRight w:val="0"/>
      <w:marTop w:val="0"/>
      <w:marBottom w:val="0"/>
      <w:divBdr>
        <w:top w:val="none" w:sz="0" w:space="0" w:color="auto"/>
        <w:left w:val="none" w:sz="0" w:space="0" w:color="auto"/>
        <w:bottom w:val="none" w:sz="0" w:space="0" w:color="auto"/>
        <w:right w:val="none" w:sz="0" w:space="0" w:color="auto"/>
      </w:divBdr>
    </w:div>
    <w:div w:id="1855873710">
      <w:bodyDiv w:val="1"/>
      <w:marLeft w:val="0"/>
      <w:marRight w:val="0"/>
      <w:marTop w:val="0"/>
      <w:marBottom w:val="0"/>
      <w:divBdr>
        <w:top w:val="none" w:sz="0" w:space="0" w:color="auto"/>
        <w:left w:val="none" w:sz="0" w:space="0" w:color="auto"/>
        <w:bottom w:val="none" w:sz="0" w:space="0" w:color="auto"/>
        <w:right w:val="none" w:sz="0" w:space="0" w:color="auto"/>
      </w:divBdr>
    </w:div>
    <w:div w:id="21324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DBHRBHCOVID19@hca.wa.gov" TargetMode="External"/><Relationship Id="rId13" Type="http://schemas.openxmlformats.org/officeDocument/2006/relationships/hyperlink" Target="mailto:HCAProcurements@hca.wa.gov" TargetMode="External"/><Relationship Id="rId3" Type="http://schemas.openxmlformats.org/officeDocument/2006/relationships/settings" Target="settings.xml"/><Relationship Id="rId7" Type="http://schemas.openxmlformats.org/officeDocument/2006/relationships/hyperlink" Target="http://www.betterhealthtogether.org/bold-solutions-content/hca-updates-covid-19" TargetMode="External"/><Relationship Id="rId12" Type="http://schemas.openxmlformats.org/officeDocument/2006/relationships/hyperlink" Target="mailto:HCADBHRBHCOVID19@hca.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tic1.squarespace.com/static/55ba9fe5e4b09e80d21790f7/t/5e9f465b2f717e70404dcafc/1587496540575/42-cfr-cares-act.pdf" TargetMode="External"/><Relationship Id="rId11" Type="http://schemas.openxmlformats.org/officeDocument/2006/relationships/hyperlink" Target="https://www.doh.wa.gov/Portals/1/Documents/1600/coronavirus/PPEPrioritizationofAllocation.pdf" TargetMode="External"/><Relationship Id="rId5" Type="http://schemas.openxmlformats.org/officeDocument/2006/relationships/hyperlink" Target="https://content.govdelivery.com/accounts/WAHCA/bulletins/285c1af" TargetMode="External"/><Relationship Id="rId15" Type="http://schemas.openxmlformats.org/officeDocument/2006/relationships/hyperlink" Target="https://content.govdelivery.com/accounts/WAHCA/bulletins/285c1af" TargetMode="External"/><Relationship Id="rId10" Type="http://schemas.openxmlformats.org/officeDocument/2006/relationships/hyperlink" Target="https://www.hca.wa.gov/assets/103E-20-09-113.pdf" TargetMode="External"/><Relationship Id="rId4" Type="http://schemas.openxmlformats.org/officeDocument/2006/relationships/webSettings" Target="webSettings.xml"/><Relationship Id="rId9" Type="http://schemas.openxmlformats.org/officeDocument/2006/relationships/hyperlink" Target="https://bhi-telehealthresource.uwmedicine.org/" TargetMode="External"/><Relationship Id="rId14" Type="http://schemas.openxmlformats.org/officeDocument/2006/relationships/hyperlink" Target="mailto:HCAmcprograms@hc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Bollig Dorn</dc:creator>
  <cp:keywords/>
  <dc:description/>
  <cp:lastModifiedBy>Sarah Bollig Dorn</cp:lastModifiedBy>
  <cp:revision>30</cp:revision>
  <dcterms:created xsi:type="dcterms:W3CDTF">2020-04-21T19:01:00Z</dcterms:created>
  <dcterms:modified xsi:type="dcterms:W3CDTF">2020-04-21T20:30:00Z</dcterms:modified>
</cp:coreProperties>
</file>