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3E7" w:rsidRPr="00017286" w:rsidRDefault="00EE43E7" w:rsidP="00EE43E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17286">
        <w:rPr>
          <w:rFonts w:asciiTheme="minorHAnsi" w:hAnsiTheme="minorHAnsi" w:cstheme="minorHAnsi"/>
          <w:b/>
          <w:bCs/>
          <w:sz w:val="28"/>
          <w:szCs w:val="28"/>
        </w:rPr>
        <w:t>DBHR COVID-19 call for behavioral health providers</w:t>
      </w:r>
    </w:p>
    <w:p w:rsidR="00EE43E7" w:rsidRPr="00017286" w:rsidRDefault="00E15E5B" w:rsidP="00EE43E7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June 2</w:t>
      </w:r>
      <w:r w:rsidR="00EE43E7" w:rsidRPr="00017286">
        <w:rPr>
          <w:rFonts w:asciiTheme="minorHAnsi" w:hAnsiTheme="minorHAnsi" w:cstheme="minorHAnsi"/>
          <w:sz w:val="26"/>
          <w:szCs w:val="26"/>
        </w:rPr>
        <w:t>, 2020</w:t>
      </w:r>
    </w:p>
    <w:p w:rsidR="0063284C" w:rsidRPr="00017286" w:rsidRDefault="0063284C" w:rsidP="00DA2445">
      <w:pPr>
        <w:rPr>
          <w:rFonts w:asciiTheme="minorHAnsi" w:hAnsiTheme="minorHAnsi" w:cstheme="minorHAnsi"/>
        </w:rPr>
      </w:pPr>
    </w:p>
    <w:p w:rsidR="00DA2445" w:rsidRPr="00017286" w:rsidRDefault="00DA2445" w:rsidP="00DA2445">
      <w:pPr>
        <w:rPr>
          <w:rFonts w:asciiTheme="minorHAnsi" w:hAnsiTheme="minorHAnsi" w:cstheme="minorHAnsi"/>
        </w:rPr>
      </w:pPr>
    </w:p>
    <w:p w:rsidR="000E40F2" w:rsidRPr="00017286" w:rsidRDefault="00E15E5B" w:rsidP="000E40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Acknowledgement of protests &amp; deaths of POC </w:t>
      </w:r>
    </w:p>
    <w:p w:rsidR="008A2352" w:rsidRPr="00E15E5B" w:rsidRDefault="00E15E5B" w:rsidP="003A1456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What can you do? How can you use your privilege?</w:t>
      </w:r>
    </w:p>
    <w:p w:rsidR="00E15E5B" w:rsidRPr="00E15E5B" w:rsidRDefault="00E15E5B" w:rsidP="00E15E5B">
      <w:pPr>
        <w:pStyle w:val="ListParagraph"/>
        <w:numPr>
          <w:ilvl w:val="1"/>
          <w:numId w:val="1"/>
        </w:numPr>
        <w:rPr>
          <w:rFonts w:cstheme="minorHAnsi"/>
        </w:rPr>
      </w:pPr>
      <w:hyperlink r:id="rId5" w:history="1">
        <w:r w:rsidRPr="00E15E5B">
          <w:rPr>
            <w:rStyle w:val="Hyperlink"/>
            <w:rFonts w:cstheme="minorHAnsi"/>
          </w:rPr>
          <w:t>Jane Elliott’s Commitments to Combat Racism</w:t>
        </w:r>
      </w:hyperlink>
      <w:r w:rsidRPr="00E15E5B">
        <w:rPr>
          <w:rFonts w:cstheme="minorHAnsi"/>
        </w:rPr>
        <w:t xml:space="preserve"> – questions to ask self &amp; actions to consider</w:t>
      </w:r>
    </w:p>
    <w:p w:rsidR="003A1456" w:rsidRPr="007574D5" w:rsidRDefault="003A1456" w:rsidP="003A1456">
      <w:pPr>
        <w:pStyle w:val="ListParagraph"/>
        <w:rPr>
          <w:rFonts w:cstheme="minorHAnsi"/>
          <w:b/>
          <w:bCs/>
        </w:rPr>
      </w:pPr>
    </w:p>
    <w:p w:rsidR="007574D5" w:rsidRPr="007574D5" w:rsidRDefault="00E15E5B" w:rsidP="007574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DBHR </w:t>
      </w:r>
      <w:r w:rsidR="007574D5" w:rsidRPr="007574D5">
        <w:rPr>
          <w:rFonts w:asciiTheme="minorHAnsi" w:hAnsiTheme="minorHAnsi" w:cstheme="minorHAnsi"/>
          <w:b/>
          <w:bCs/>
        </w:rPr>
        <w:t>update</w:t>
      </w:r>
      <w:r>
        <w:rPr>
          <w:rFonts w:asciiTheme="minorHAnsi" w:hAnsiTheme="minorHAnsi" w:cstheme="minorHAnsi"/>
          <w:b/>
          <w:bCs/>
        </w:rPr>
        <w:t>s</w:t>
      </w:r>
      <w:r w:rsidR="007574D5" w:rsidRPr="007574D5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Michael Langer</w:t>
      </w:r>
    </w:p>
    <w:p w:rsidR="00B23208" w:rsidRDefault="00B23208" w:rsidP="00B23208">
      <w:pPr>
        <w:pStyle w:val="ListParagraph"/>
        <w:numPr>
          <w:ilvl w:val="0"/>
          <w:numId w:val="8"/>
        </w:numPr>
      </w:pPr>
      <w:r w:rsidRPr="00B23208">
        <w:t xml:space="preserve">SAMHSA-training and technical assistance related to COVID-19 </w:t>
      </w:r>
    </w:p>
    <w:p w:rsidR="00B23208" w:rsidRDefault="00B23208" w:rsidP="00B23208">
      <w:pPr>
        <w:pStyle w:val="ListParagraph"/>
        <w:numPr>
          <w:ilvl w:val="0"/>
          <w:numId w:val="8"/>
        </w:numPr>
      </w:pPr>
      <w:r w:rsidRPr="00B23208">
        <w:t xml:space="preserve">Mental health support for veterans </w:t>
      </w:r>
    </w:p>
    <w:p w:rsidR="00B23208" w:rsidRDefault="00B23208" w:rsidP="00B23208">
      <w:pPr>
        <w:pStyle w:val="ListParagraph"/>
        <w:numPr>
          <w:ilvl w:val="0"/>
          <w:numId w:val="8"/>
        </w:numPr>
      </w:pPr>
      <w:r w:rsidRPr="00B23208">
        <w:t xml:space="preserve">Prevention </w:t>
      </w:r>
      <w:r>
        <w:t xml:space="preserve">- </w:t>
      </w:r>
      <w:r w:rsidRPr="00B23208">
        <w:t xml:space="preserve">COVID-19 information posted on the </w:t>
      </w:r>
      <w:hyperlink r:id="rId6" w:history="1">
        <w:r w:rsidRPr="00347BC8">
          <w:rPr>
            <w:rStyle w:val="Hyperlink"/>
          </w:rPr>
          <w:t>Athena Forum</w:t>
        </w:r>
      </w:hyperlink>
      <w:r w:rsidRPr="00B23208">
        <w:t xml:space="preserve"> </w:t>
      </w:r>
    </w:p>
    <w:p w:rsidR="00B23208" w:rsidRDefault="00B23208" w:rsidP="00B23208">
      <w:pPr>
        <w:pStyle w:val="ListParagraph"/>
        <w:numPr>
          <w:ilvl w:val="0"/>
          <w:numId w:val="8"/>
        </w:numPr>
      </w:pPr>
      <w:r w:rsidRPr="00B23208">
        <w:t>Coalition Leadership Institute was held virtually last week with 140 prevention providers participating</w:t>
      </w:r>
    </w:p>
    <w:p w:rsidR="00B23208" w:rsidRDefault="00B23208" w:rsidP="004D0A19">
      <w:pPr>
        <w:pStyle w:val="ListParagraph"/>
        <w:numPr>
          <w:ilvl w:val="0"/>
          <w:numId w:val="8"/>
        </w:numPr>
      </w:pPr>
      <w:r w:rsidRPr="00B23208">
        <w:t xml:space="preserve">HCA applied for COVID-19 Emergency Response for Suicide Prevention Grants Treatment </w:t>
      </w:r>
      <w:r w:rsidR="00347BC8">
        <w:t>– will keep updated</w:t>
      </w:r>
    </w:p>
    <w:p w:rsidR="00E15E5B" w:rsidRDefault="00E15E5B" w:rsidP="001E0C16">
      <w:pPr>
        <w:rPr>
          <w:rFonts w:asciiTheme="minorHAnsi" w:hAnsiTheme="minorHAnsi" w:cstheme="minorHAnsi"/>
          <w:b/>
          <w:bCs/>
        </w:rPr>
      </w:pPr>
    </w:p>
    <w:p w:rsidR="001E0C16" w:rsidRPr="00992507" w:rsidRDefault="00E15E5B" w:rsidP="001E0C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Behavioral Health Institute updates</w:t>
      </w:r>
      <w:r w:rsidR="001E0C16" w:rsidRPr="00992507">
        <w:rPr>
          <w:rFonts w:asciiTheme="minorHAnsi" w:hAnsiTheme="minorHAnsi" w:cstheme="minorHAnsi"/>
          <w:b/>
          <w:bCs/>
        </w:rPr>
        <w:t xml:space="preserve"> </w:t>
      </w:r>
      <w:r w:rsidR="001E0C16" w:rsidRPr="00992507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Melody McKee</w:t>
      </w:r>
    </w:p>
    <w:p w:rsidR="00347BC8" w:rsidRPr="00347BC8" w:rsidRDefault="00347BC8" w:rsidP="00E15E5B">
      <w:pPr>
        <w:pStyle w:val="ListParagraph"/>
        <w:numPr>
          <w:ilvl w:val="0"/>
          <w:numId w:val="6"/>
        </w:numPr>
        <w:rPr>
          <w:rFonts w:cstheme="minorHAnsi"/>
        </w:rPr>
      </w:pPr>
      <w:r w:rsidRPr="00347BC8">
        <w:rPr>
          <w:rFonts w:cstheme="minorHAnsi"/>
        </w:rPr>
        <w:t xml:space="preserve">Training &amp; TA - </w:t>
      </w:r>
      <w:hyperlink r:id="rId7" w:history="1">
        <w:r w:rsidRPr="00347BC8">
          <w:rPr>
            <w:rStyle w:val="Hyperlink"/>
            <w:rFonts w:cstheme="minorHAnsi"/>
          </w:rPr>
          <w:t>https://bhi-telehealthresource.uwmedicine.org/</w:t>
        </w:r>
      </w:hyperlink>
      <w:r w:rsidRPr="00347BC8">
        <w:rPr>
          <w:rFonts w:cstheme="minorHAnsi"/>
        </w:rPr>
        <w:t xml:space="preserve"> </w:t>
      </w:r>
    </w:p>
    <w:p w:rsidR="007574D5" w:rsidRPr="00764BB7" w:rsidRDefault="00764BB7" w:rsidP="00E15E5B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Telehealth Needs Survey – initial results</w:t>
      </w:r>
      <w:r w:rsidR="00EA41C9">
        <w:rPr>
          <w:rFonts w:cstheme="minorHAnsi"/>
        </w:rPr>
        <w:t>, 329 responses</w:t>
      </w:r>
    </w:p>
    <w:p w:rsidR="008F53A7" w:rsidRPr="00347BC8" w:rsidRDefault="00764BB7" w:rsidP="00347BC8">
      <w:pPr>
        <w:pStyle w:val="ListParagraph"/>
        <w:numPr>
          <w:ilvl w:val="1"/>
          <w:numId w:val="6"/>
        </w:numPr>
        <w:rPr>
          <w:rFonts w:cstheme="minorHAnsi"/>
        </w:rPr>
      </w:pPr>
      <w:r w:rsidRPr="00764BB7">
        <w:rPr>
          <w:rFonts w:cstheme="minorHAnsi"/>
        </w:rPr>
        <w:t>Will be doing a deeper analysis on region and types of org in full report</w:t>
      </w:r>
      <w:r w:rsidR="00347BC8">
        <w:rPr>
          <w:rFonts w:cstheme="minorHAnsi"/>
        </w:rPr>
        <w:t xml:space="preserve">, as well as </w:t>
      </w:r>
      <w:r w:rsidR="00347BC8">
        <w:rPr>
          <w:rFonts w:cstheme="minorHAnsi"/>
        </w:rPr>
        <w:t>section about innovation and positive changes to keep</w:t>
      </w:r>
    </w:p>
    <w:p w:rsidR="00007C04" w:rsidRPr="00347BC8" w:rsidRDefault="008F53A7" w:rsidP="00347BC8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Plan to meet with each ACH &amp; look at their data, how to meet provider needs </w:t>
      </w:r>
    </w:p>
    <w:p w:rsidR="00764BB7" w:rsidRPr="00764BB7" w:rsidRDefault="00764BB7" w:rsidP="00764BB7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329 responses across state</w:t>
      </w:r>
    </w:p>
    <w:p w:rsidR="00764BB7" w:rsidRPr="00764BB7" w:rsidRDefault="00764BB7" w:rsidP="00764BB7">
      <w:pPr>
        <w:pStyle w:val="ListParagraph"/>
        <w:numPr>
          <w:ilvl w:val="1"/>
          <w:numId w:val="6"/>
        </w:numPr>
        <w:rPr>
          <w:rFonts w:cstheme="minorHAnsi"/>
        </w:rPr>
      </w:pPr>
      <w:r w:rsidRPr="00764BB7">
        <w:rPr>
          <w:rFonts w:cstheme="minorHAnsi"/>
        </w:rPr>
        <w:t>Over 90% of respondents using some kind of telehealth</w:t>
      </w:r>
    </w:p>
    <w:p w:rsidR="00764BB7" w:rsidRDefault="00764BB7" w:rsidP="00764BB7">
      <w:pPr>
        <w:pStyle w:val="ListParagraph"/>
        <w:numPr>
          <w:ilvl w:val="1"/>
          <w:numId w:val="6"/>
        </w:numPr>
        <w:rPr>
          <w:rFonts w:cstheme="minorHAnsi"/>
        </w:rPr>
      </w:pPr>
      <w:r w:rsidRPr="00764BB7">
        <w:rPr>
          <w:rFonts w:cstheme="minorHAnsi"/>
        </w:rPr>
        <w:t xml:space="preserve">75% were not using telehealth prior to COVID </w:t>
      </w:r>
    </w:p>
    <w:p w:rsidR="00764BB7" w:rsidRDefault="00764BB7" w:rsidP="00764BB7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Barriers for clinicians – difficultly contacting patients, access to broadband, access to EMR, access to needed equipment, clinical workflows</w:t>
      </w:r>
    </w:p>
    <w:p w:rsidR="00764BB7" w:rsidRPr="00764BB7" w:rsidRDefault="00425C90" w:rsidP="00764BB7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Barriers for patients – access to broadband/</w:t>
      </w:r>
      <w:proofErr w:type="spellStart"/>
      <w:r>
        <w:rPr>
          <w:rFonts w:cstheme="minorHAnsi"/>
        </w:rPr>
        <w:t>wifi</w:t>
      </w:r>
      <w:proofErr w:type="spellEnd"/>
      <w:r>
        <w:rPr>
          <w:rFonts w:cstheme="minorHAnsi"/>
        </w:rPr>
        <w:t xml:space="preserve"> &amp; computers/cell phones, privacy, adapting to telehealth</w:t>
      </w:r>
    </w:p>
    <w:p w:rsidR="00E15E5B" w:rsidRDefault="00E15E5B" w:rsidP="00432638">
      <w:pPr>
        <w:rPr>
          <w:rFonts w:asciiTheme="minorHAnsi" w:hAnsiTheme="minorHAnsi" w:cstheme="minorHAnsi"/>
          <w:b/>
          <w:bCs/>
        </w:rPr>
      </w:pPr>
    </w:p>
    <w:p w:rsidR="00432638" w:rsidRPr="00432638" w:rsidRDefault="006650F5" w:rsidP="004326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SAMHSA information</w:t>
      </w:r>
      <w:r w:rsidR="00432638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</w:rPr>
        <w:t>David Dickinson</w:t>
      </w:r>
      <w:r w:rsidR="0043263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SAMSHA Regional Admin for Region 10</w:t>
      </w:r>
    </w:p>
    <w:p w:rsidR="00432638" w:rsidRPr="00F674BA" w:rsidRDefault="00863246" w:rsidP="00F674BA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 xml:space="preserve">See </w:t>
      </w:r>
      <w:r w:rsidR="00F674BA">
        <w:rPr>
          <w:rFonts w:cstheme="minorHAnsi"/>
        </w:rPr>
        <w:t>slides</w:t>
      </w:r>
    </w:p>
    <w:p w:rsidR="00F674BA" w:rsidRDefault="00F674BA" w:rsidP="0053363D">
      <w:pPr>
        <w:rPr>
          <w:rFonts w:asciiTheme="minorHAnsi" w:hAnsiTheme="minorHAnsi" w:cstheme="minorHAnsi"/>
          <w:b/>
          <w:bCs/>
        </w:rPr>
      </w:pPr>
    </w:p>
    <w:p w:rsidR="006748B3" w:rsidRDefault="006748B3" w:rsidP="006748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Patient &amp; staff care</w:t>
      </w:r>
      <w:r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</w:rPr>
        <w:t xml:space="preserve">Charissa </w:t>
      </w:r>
      <w:proofErr w:type="spellStart"/>
      <w:r>
        <w:rPr>
          <w:rFonts w:asciiTheme="minorHAnsi" w:hAnsiTheme="minorHAnsi" w:cstheme="minorHAnsi"/>
        </w:rPr>
        <w:t>Fontinos</w:t>
      </w:r>
      <w:proofErr w:type="spellEnd"/>
    </w:p>
    <w:p w:rsidR="006748B3" w:rsidRDefault="006748B3" w:rsidP="006748B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There is PPE available, continue to request thru local health jurisdiction</w:t>
      </w:r>
    </w:p>
    <w:p w:rsidR="006748B3" w:rsidRDefault="006748B3" w:rsidP="006748B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As restrictions loosen, seeing increase in cases. Particularly Yakima with harvest time, and in Spokane</w:t>
      </w:r>
    </w:p>
    <w:p w:rsidR="0064266A" w:rsidRPr="006748B3" w:rsidRDefault="00E8740E" w:rsidP="006748B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Improved guidance coming out around infection control for memory care/elder care facilities</w:t>
      </w:r>
    </w:p>
    <w:p w:rsidR="006748B3" w:rsidRDefault="006748B3" w:rsidP="0053363D">
      <w:pPr>
        <w:rPr>
          <w:rFonts w:asciiTheme="minorHAnsi" w:hAnsiTheme="minorHAnsi" w:cstheme="minorHAnsi"/>
          <w:b/>
          <w:bCs/>
        </w:rPr>
      </w:pPr>
    </w:p>
    <w:p w:rsidR="0053363D" w:rsidRPr="00017286" w:rsidRDefault="0053363D" w:rsidP="0053363D">
      <w:pPr>
        <w:rPr>
          <w:rFonts w:asciiTheme="minorHAnsi" w:hAnsiTheme="minorHAnsi" w:cstheme="minorHAnsi"/>
        </w:rPr>
      </w:pPr>
      <w:r w:rsidRPr="00017286">
        <w:rPr>
          <w:rFonts w:asciiTheme="minorHAnsi" w:hAnsiTheme="minorHAnsi" w:cstheme="minorHAnsi"/>
          <w:b/>
          <w:bCs/>
        </w:rPr>
        <w:t>Q&amp;A</w:t>
      </w:r>
    </w:p>
    <w:p w:rsidR="00B23208" w:rsidRPr="00B23208" w:rsidRDefault="00B23208" w:rsidP="00B23208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 xml:space="preserve">Aware of letter to CMS that telehealth relaxations/regulations be extended for a year beyond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 crisis? Any idea if this will happen?</w:t>
      </w:r>
    </w:p>
    <w:p w:rsidR="00EA41C9" w:rsidRPr="00EA41C9" w:rsidRDefault="007802CC" w:rsidP="00B23208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 xml:space="preserve"> </w:t>
      </w:r>
      <w:r w:rsidR="00B23208">
        <w:rPr>
          <w:rFonts w:cstheme="minorHAnsi"/>
        </w:rPr>
        <w:t>Number of groups have submitted similar and been tracking regulations</w:t>
      </w:r>
    </w:p>
    <w:p w:rsidR="00EA41C9" w:rsidRPr="00EA41C9" w:rsidRDefault="00EA41C9" w:rsidP="00EA41C9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How long will telehealth rates be at parity to in-person</w:t>
      </w:r>
    </w:p>
    <w:p w:rsidR="00EA41C9" w:rsidRPr="00EA41C9" w:rsidRDefault="00EA41C9" w:rsidP="00EA41C9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 xml:space="preserve">That will continue, </w:t>
      </w:r>
      <w:proofErr w:type="spellStart"/>
      <w:r>
        <w:rPr>
          <w:rFonts w:cstheme="minorHAnsi"/>
        </w:rPr>
        <w:t>bc</w:t>
      </w:r>
      <w:proofErr w:type="spellEnd"/>
      <w:r>
        <w:rPr>
          <w:rFonts w:cstheme="minorHAnsi"/>
        </w:rPr>
        <w:t xml:space="preserve"> it is the agency’s policy period</w:t>
      </w:r>
    </w:p>
    <w:p w:rsidR="00492A22" w:rsidRPr="00492A22" w:rsidRDefault="00EA41C9" w:rsidP="00EA41C9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 xml:space="preserve">As we move </w:t>
      </w:r>
      <w:proofErr w:type="spellStart"/>
      <w:r>
        <w:rPr>
          <w:rFonts w:cstheme="minorHAnsi"/>
        </w:rPr>
        <w:t>twd</w:t>
      </w:r>
      <w:proofErr w:type="spellEnd"/>
      <w:r>
        <w:rPr>
          <w:rFonts w:cstheme="minorHAnsi"/>
        </w:rPr>
        <w:t xml:space="preserve"> new environment will be designed to support access. Have to be in compliance with any changes/regulations at the federal level.</w:t>
      </w:r>
    </w:p>
    <w:p w:rsidR="00492A22" w:rsidRPr="00492A22" w:rsidRDefault="00492A22" w:rsidP="00492A22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SAMHSA have any resources to mitigate access to broadband issues?</w:t>
      </w:r>
    </w:p>
    <w:p w:rsidR="00492A22" w:rsidRPr="00492A22" w:rsidRDefault="00492A22" w:rsidP="00492A22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Aware of and will be a priority</w:t>
      </w:r>
    </w:p>
    <w:p w:rsidR="00064EA0" w:rsidRPr="008F5FCA" w:rsidRDefault="00B0062F" w:rsidP="00B0062F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lastRenderedPageBreak/>
        <w:t>HCA has been working on this issue as well</w:t>
      </w:r>
    </w:p>
    <w:p w:rsidR="008F5FCA" w:rsidRPr="008F5FCA" w:rsidRDefault="008F5FCA" w:rsidP="00B0062F">
      <w:pPr>
        <w:pStyle w:val="ListParagraph"/>
        <w:numPr>
          <w:ilvl w:val="1"/>
          <w:numId w:val="6"/>
        </w:numPr>
        <w:rPr>
          <w:rFonts w:cstheme="minorHAnsi"/>
        </w:rPr>
      </w:pPr>
      <w:r w:rsidRPr="008F5FCA">
        <w:rPr>
          <w:rFonts w:cstheme="minorHAnsi"/>
        </w:rPr>
        <w:t xml:space="preserve">Dept of Commerce site about the </w:t>
      </w:r>
      <w:proofErr w:type="spellStart"/>
      <w:r w:rsidRPr="008F5FCA">
        <w:rPr>
          <w:rFonts w:cstheme="minorHAnsi"/>
        </w:rPr>
        <w:t>WiFi</w:t>
      </w:r>
      <w:proofErr w:type="spellEnd"/>
      <w:r w:rsidRPr="008F5FCA">
        <w:rPr>
          <w:rFonts w:cstheme="minorHAnsi"/>
        </w:rPr>
        <w:t xml:space="preserve"> hotspots across the state: </w:t>
      </w:r>
      <w:hyperlink r:id="rId8" w:history="1">
        <w:r w:rsidRPr="008F5FCA">
          <w:rPr>
            <w:rStyle w:val="Hyperlink"/>
            <w:rFonts w:cstheme="minorHAnsi"/>
          </w:rPr>
          <w:t>https://www.commerce.wa.gov/building-infrastructure/washington-state-drive-in-wifi-hotspots-location-finder/</w:t>
        </w:r>
      </w:hyperlink>
      <w:r w:rsidRPr="008F5FCA">
        <w:rPr>
          <w:rFonts w:cstheme="minorHAnsi"/>
        </w:rPr>
        <w:t xml:space="preserve"> </w:t>
      </w:r>
    </w:p>
    <w:p w:rsidR="00064EA0" w:rsidRPr="00064EA0" w:rsidRDefault="00064EA0" w:rsidP="00064EA0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Timeline for codes related to telehealth &amp; locations to change back?</w:t>
      </w:r>
    </w:p>
    <w:p w:rsidR="00E8740E" w:rsidRPr="003F0D74" w:rsidRDefault="00064EA0" w:rsidP="003F0D74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No</w:t>
      </w:r>
      <w:r w:rsidR="00C07155">
        <w:rPr>
          <w:rFonts w:cstheme="minorHAnsi"/>
        </w:rPr>
        <w:t xml:space="preserve"> changes at this time</w:t>
      </w:r>
      <w:r>
        <w:rPr>
          <w:rFonts w:cstheme="minorHAnsi"/>
        </w:rPr>
        <w:t>. Keep things moving as currently doing, still in state of emergency. Any changes will be communicated in advance &amp; developed with providers.</w:t>
      </w:r>
    </w:p>
    <w:p w:rsidR="00E8740E" w:rsidRPr="00E8740E" w:rsidRDefault="00E8740E" w:rsidP="00E8740E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E8740E">
        <w:rPr>
          <w:rFonts w:cstheme="minorHAnsi"/>
        </w:rPr>
        <w:t xml:space="preserve">Are there resources for providers and clients around trauma responses to seeing/wearing masks? Providers seeing clients getting triggered by being asked to wear them (claustrophobic feeling, feeling that their voice is being closed down, </w:t>
      </w:r>
      <w:proofErr w:type="spellStart"/>
      <w:r w:rsidRPr="00E8740E">
        <w:rPr>
          <w:rFonts w:cstheme="minorHAnsi"/>
        </w:rPr>
        <w:t>etc</w:t>
      </w:r>
      <w:proofErr w:type="spellEnd"/>
      <w:r w:rsidRPr="00E8740E">
        <w:rPr>
          <w:rFonts w:cstheme="minorHAnsi"/>
        </w:rPr>
        <w:t>) or that seeing others in masks is triggering (people are trying to hide things/feelings/ their agenda from me/</w:t>
      </w:r>
      <w:proofErr w:type="spellStart"/>
      <w:r w:rsidRPr="00E8740E">
        <w:rPr>
          <w:rFonts w:cstheme="minorHAnsi"/>
        </w:rPr>
        <w:t>etc</w:t>
      </w:r>
      <w:proofErr w:type="spellEnd"/>
      <w:r w:rsidRPr="00E8740E">
        <w:rPr>
          <w:rFonts w:cstheme="minorHAnsi"/>
        </w:rPr>
        <w:t>).</w:t>
      </w:r>
    </w:p>
    <w:p w:rsidR="00E8740E" w:rsidRPr="00C358C7" w:rsidRDefault="00E8740E" w:rsidP="00E8740E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Diana Cockrell – leading trauma approach for DBHR. Don’t have resources off hand, but will follow-up</w:t>
      </w:r>
    </w:p>
    <w:p w:rsidR="00C358C7" w:rsidRPr="00C358C7" w:rsidRDefault="00C358C7" w:rsidP="00C358C7">
      <w:pPr>
        <w:pStyle w:val="ListParagraph"/>
        <w:numPr>
          <w:ilvl w:val="0"/>
          <w:numId w:val="6"/>
        </w:numPr>
        <w:rPr>
          <w:rFonts w:cstheme="minorHAnsi"/>
        </w:rPr>
      </w:pPr>
      <w:r w:rsidRPr="00C358C7">
        <w:rPr>
          <w:rFonts w:cstheme="minorHAnsi"/>
        </w:rPr>
        <w:t xml:space="preserve">The following online courses on trauma-informed approach (TIA) are available in English and Spanish: TIA overview for everyone TIA for agency leaders TIA for staff TIA for supervisors Register for TIA trainings. You will receive a welcome invitation from TIA Washington to access the courses. </w:t>
      </w:r>
      <w:hyperlink r:id="rId9" w:history="1">
        <w:r w:rsidRPr="00C358C7">
          <w:rPr>
            <w:rStyle w:val="Hyperlink"/>
            <w:rFonts w:cstheme="minorHAnsi"/>
          </w:rPr>
          <w:t>http://tiawashington.com/register-for-bridge/</w:t>
        </w:r>
      </w:hyperlink>
      <w:r w:rsidRPr="00C358C7">
        <w:rPr>
          <w:rFonts w:cstheme="minorHAnsi"/>
        </w:rPr>
        <w:t xml:space="preserve"> </w:t>
      </w:r>
      <w:r w:rsidRPr="00C358C7">
        <w:rPr>
          <w:rFonts w:cstheme="minorHAnsi"/>
        </w:rPr>
        <w:t xml:space="preserve"> </w:t>
      </w:r>
      <w:r w:rsidRPr="00C358C7">
        <w:rPr>
          <w:rFonts w:cstheme="minorHAnsi"/>
        </w:rPr>
        <w:t xml:space="preserve"> </w:t>
      </w:r>
    </w:p>
    <w:p w:rsidR="00CC3DB0" w:rsidRPr="00CC3DB0" w:rsidRDefault="00CC3DB0" w:rsidP="00C358C7">
      <w:pPr>
        <w:pStyle w:val="ListParagraph"/>
        <w:numPr>
          <w:ilvl w:val="0"/>
          <w:numId w:val="6"/>
        </w:numPr>
        <w:rPr>
          <w:rFonts w:cstheme="minorHAnsi"/>
        </w:rPr>
      </w:pPr>
      <w:r w:rsidRPr="00CC3DB0">
        <w:rPr>
          <w:rFonts w:cstheme="minorHAnsi"/>
        </w:rPr>
        <w:t>Contract tracing &amp; HIPAA – any guidance forthcoming?</w:t>
      </w:r>
    </w:p>
    <w:p w:rsidR="00CC5310" w:rsidRPr="00CC5310" w:rsidRDefault="005D0283" w:rsidP="00CC3DB0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Tracers are trained in privacy requirements per public health law</w:t>
      </w:r>
    </w:p>
    <w:p w:rsidR="00A87FFA" w:rsidRPr="00B23208" w:rsidRDefault="00CC5310" w:rsidP="00CC3DB0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Tracer would not identify agency affiliation of client to contacts they communicate with</w:t>
      </w:r>
      <w:bookmarkStart w:id="0" w:name="_GoBack"/>
      <w:bookmarkEnd w:id="0"/>
      <w:r w:rsidR="00520928" w:rsidRPr="00B23208">
        <w:rPr>
          <w:rFonts w:cstheme="minorHAnsi"/>
        </w:rPr>
        <w:br/>
      </w:r>
    </w:p>
    <w:sectPr w:rsidR="00A87FFA" w:rsidRPr="00B23208" w:rsidSect="00EE4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905FF"/>
    <w:multiLevelType w:val="hybridMultilevel"/>
    <w:tmpl w:val="74A0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5A0D"/>
    <w:multiLevelType w:val="hybridMultilevel"/>
    <w:tmpl w:val="0C0E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BBB"/>
    <w:multiLevelType w:val="hybridMultilevel"/>
    <w:tmpl w:val="3358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F7636"/>
    <w:multiLevelType w:val="hybridMultilevel"/>
    <w:tmpl w:val="7A84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B5555"/>
    <w:multiLevelType w:val="hybridMultilevel"/>
    <w:tmpl w:val="9B3E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4FCF"/>
    <w:multiLevelType w:val="hybridMultilevel"/>
    <w:tmpl w:val="4714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541E9"/>
    <w:multiLevelType w:val="hybridMultilevel"/>
    <w:tmpl w:val="79D6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C6C7B"/>
    <w:multiLevelType w:val="hybridMultilevel"/>
    <w:tmpl w:val="DA36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BF"/>
    <w:rsid w:val="00007C04"/>
    <w:rsid w:val="00013A9E"/>
    <w:rsid w:val="00015B59"/>
    <w:rsid w:val="00017286"/>
    <w:rsid w:val="00033AE5"/>
    <w:rsid w:val="0003514F"/>
    <w:rsid w:val="00040728"/>
    <w:rsid w:val="0005521A"/>
    <w:rsid w:val="00064EA0"/>
    <w:rsid w:val="00085C6D"/>
    <w:rsid w:val="000B2BBA"/>
    <w:rsid w:val="000B75A2"/>
    <w:rsid w:val="000C0AE4"/>
    <w:rsid w:val="000D46C3"/>
    <w:rsid w:val="000D475D"/>
    <w:rsid w:val="000E0016"/>
    <w:rsid w:val="000E40F2"/>
    <w:rsid w:val="000E5778"/>
    <w:rsid w:val="000F1C2A"/>
    <w:rsid w:val="00107647"/>
    <w:rsid w:val="00137261"/>
    <w:rsid w:val="0014487E"/>
    <w:rsid w:val="00151E1B"/>
    <w:rsid w:val="0016528C"/>
    <w:rsid w:val="00175E7A"/>
    <w:rsid w:val="00183848"/>
    <w:rsid w:val="001A4949"/>
    <w:rsid w:val="001B27E3"/>
    <w:rsid w:val="001B7EEA"/>
    <w:rsid w:val="001E0C16"/>
    <w:rsid w:val="001E6D2C"/>
    <w:rsid w:val="0021576F"/>
    <w:rsid w:val="00236A92"/>
    <w:rsid w:val="002820BF"/>
    <w:rsid w:val="00294998"/>
    <w:rsid w:val="002D00C5"/>
    <w:rsid w:val="002E0B4D"/>
    <w:rsid w:val="002F44FB"/>
    <w:rsid w:val="002F59D1"/>
    <w:rsid w:val="00332968"/>
    <w:rsid w:val="003357B4"/>
    <w:rsid w:val="003463A2"/>
    <w:rsid w:val="00347BC8"/>
    <w:rsid w:val="0037362B"/>
    <w:rsid w:val="0037683C"/>
    <w:rsid w:val="00377078"/>
    <w:rsid w:val="00380878"/>
    <w:rsid w:val="00394BBD"/>
    <w:rsid w:val="0039601F"/>
    <w:rsid w:val="00397034"/>
    <w:rsid w:val="003A1456"/>
    <w:rsid w:val="003A7876"/>
    <w:rsid w:val="003D5E5E"/>
    <w:rsid w:val="003E7819"/>
    <w:rsid w:val="003F0D74"/>
    <w:rsid w:val="0040274D"/>
    <w:rsid w:val="004050D4"/>
    <w:rsid w:val="00425C90"/>
    <w:rsid w:val="00431A00"/>
    <w:rsid w:val="00432638"/>
    <w:rsid w:val="00457343"/>
    <w:rsid w:val="004634DF"/>
    <w:rsid w:val="004645C4"/>
    <w:rsid w:val="00465A45"/>
    <w:rsid w:val="00492A22"/>
    <w:rsid w:val="004C0E58"/>
    <w:rsid w:val="004D214D"/>
    <w:rsid w:val="004E2BDC"/>
    <w:rsid w:val="004E413E"/>
    <w:rsid w:val="004F612A"/>
    <w:rsid w:val="0050326E"/>
    <w:rsid w:val="0050351E"/>
    <w:rsid w:val="00503E93"/>
    <w:rsid w:val="00503E9D"/>
    <w:rsid w:val="00520928"/>
    <w:rsid w:val="00525E77"/>
    <w:rsid w:val="00532041"/>
    <w:rsid w:val="0053363D"/>
    <w:rsid w:val="00550FD4"/>
    <w:rsid w:val="005544FD"/>
    <w:rsid w:val="0056760D"/>
    <w:rsid w:val="005862AC"/>
    <w:rsid w:val="00595F18"/>
    <w:rsid w:val="005A5DCA"/>
    <w:rsid w:val="005C75D2"/>
    <w:rsid w:val="005D0283"/>
    <w:rsid w:val="005F73FE"/>
    <w:rsid w:val="00602B0F"/>
    <w:rsid w:val="00612D9D"/>
    <w:rsid w:val="0062107A"/>
    <w:rsid w:val="0063284C"/>
    <w:rsid w:val="0064266A"/>
    <w:rsid w:val="00657983"/>
    <w:rsid w:val="00661044"/>
    <w:rsid w:val="006650F5"/>
    <w:rsid w:val="006748B3"/>
    <w:rsid w:val="00690523"/>
    <w:rsid w:val="0069673E"/>
    <w:rsid w:val="006B7F5F"/>
    <w:rsid w:val="006D60C8"/>
    <w:rsid w:val="006E4ACC"/>
    <w:rsid w:val="006F4D9F"/>
    <w:rsid w:val="006F507D"/>
    <w:rsid w:val="00706D1D"/>
    <w:rsid w:val="0070796E"/>
    <w:rsid w:val="007114E6"/>
    <w:rsid w:val="00734A07"/>
    <w:rsid w:val="00746866"/>
    <w:rsid w:val="00756AEB"/>
    <w:rsid w:val="007574D5"/>
    <w:rsid w:val="0075791B"/>
    <w:rsid w:val="00763A38"/>
    <w:rsid w:val="00763E03"/>
    <w:rsid w:val="00764BB7"/>
    <w:rsid w:val="007707DD"/>
    <w:rsid w:val="007747AF"/>
    <w:rsid w:val="007802CC"/>
    <w:rsid w:val="00781B55"/>
    <w:rsid w:val="00790AF4"/>
    <w:rsid w:val="007938DE"/>
    <w:rsid w:val="007D24C6"/>
    <w:rsid w:val="007D4598"/>
    <w:rsid w:val="007E00B6"/>
    <w:rsid w:val="007E1555"/>
    <w:rsid w:val="007F3CCD"/>
    <w:rsid w:val="007F7385"/>
    <w:rsid w:val="00802332"/>
    <w:rsid w:val="00810611"/>
    <w:rsid w:val="00810D53"/>
    <w:rsid w:val="00824A48"/>
    <w:rsid w:val="008335B5"/>
    <w:rsid w:val="00841D68"/>
    <w:rsid w:val="00851FAC"/>
    <w:rsid w:val="00852A3B"/>
    <w:rsid w:val="008531CF"/>
    <w:rsid w:val="00863246"/>
    <w:rsid w:val="00865CC6"/>
    <w:rsid w:val="00870CC4"/>
    <w:rsid w:val="0087221D"/>
    <w:rsid w:val="00873186"/>
    <w:rsid w:val="00876BE1"/>
    <w:rsid w:val="00882D8F"/>
    <w:rsid w:val="008A2062"/>
    <w:rsid w:val="008A2352"/>
    <w:rsid w:val="008B1B04"/>
    <w:rsid w:val="008B293E"/>
    <w:rsid w:val="008B5137"/>
    <w:rsid w:val="008D037D"/>
    <w:rsid w:val="008E2F70"/>
    <w:rsid w:val="008E3EB4"/>
    <w:rsid w:val="008F53A7"/>
    <w:rsid w:val="008F5FCA"/>
    <w:rsid w:val="00910450"/>
    <w:rsid w:val="0091520D"/>
    <w:rsid w:val="009160CE"/>
    <w:rsid w:val="0093075B"/>
    <w:rsid w:val="009375EE"/>
    <w:rsid w:val="00941817"/>
    <w:rsid w:val="00944BDD"/>
    <w:rsid w:val="009530D0"/>
    <w:rsid w:val="00956538"/>
    <w:rsid w:val="0098540E"/>
    <w:rsid w:val="009872E7"/>
    <w:rsid w:val="0099103C"/>
    <w:rsid w:val="00992507"/>
    <w:rsid w:val="009D2E42"/>
    <w:rsid w:val="009E4DC4"/>
    <w:rsid w:val="009F25C2"/>
    <w:rsid w:val="009F60E2"/>
    <w:rsid w:val="00A0023B"/>
    <w:rsid w:val="00A86718"/>
    <w:rsid w:val="00A87FFA"/>
    <w:rsid w:val="00A9650A"/>
    <w:rsid w:val="00A96601"/>
    <w:rsid w:val="00A970A4"/>
    <w:rsid w:val="00AA7EA3"/>
    <w:rsid w:val="00AB2DFE"/>
    <w:rsid w:val="00AC5867"/>
    <w:rsid w:val="00AF1F43"/>
    <w:rsid w:val="00B0062F"/>
    <w:rsid w:val="00B01777"/>
    <w:rsid w:val="00B045DE"/>
    <w:rsid w:val="00B07AA0"/>
    <w:rsid w:val="00B23208"/>
    <w:rsid w:val="00B25911"/>
    <w:rsid w:val="00B2755B"/>
    <w:rsid w:val="00B36D0B"/>
    <w:rsid w:val="00B4335B"/>
    <w:rsid w:val="00B54CCE"/>
    <w:rsid w:val="00B60D1F"/>
    <w:rsid w:val="00B72B2E"/>
    <w:rsid w:val="00B8431E"/>
    <w:rsid w:val="00B85D8B"/>
    <w:rsid w:val="00B864E6"/>
    <w:rsid w:val="00BA3660"/>
    <w:rsid w:val="00BA3AA5"/>
    <w:rsid w:val="00BA5833"/>
    <w:rsid w:val="00BB70E7"/>
    <w:rsid w:val="00BC395A"/>
    <w:rsid w:val="00BC43F2"/>
    <w:rsid w:val="00BC5C5A"/>
    <w:rsid w:val="00BC75F1"/>
    <w:rsid w:val="00BD7576"/>
    <w:rsid w:val="00BE4296"/>
    <w:rsid w:val="00BF2D1D"/>
    <w:rsid w:val="00BF6D6C"/>
    <w:rsid w:val="00C04CD0"/>
    <w:rsid w:val="00C07155"/>
    <w:rsid w:val="00C1397D"/>
    <w:rsid w:val="00C22C28"/>
    <w:rsid w:val="00C25E06"/>
    <w:rsid w:val="00C3303B"/>
    <w:rsid w:val="00C358C7"/>
    <w:rsid w:val="00C53AAA"/>
    <w:rsid w:val="00C5460F"/>
    <w:rsid w:val="00C678C4"/>
    <w:rsid w:val="00C739DC"/>
    <w:rsid w:val="00C8681D"/>
    <w:rsid w:val="00CA6855"/>
    <w:rsid w:val="00CB111F"/>
    <w:rsid w:val="00CB37EF"/>
    <w:rsid w:val="00CC0B4D"/>
    <w:rsid w:val="00CC3BFE"/>
    <w:rsid w:val="00CC3DB0"/>
    <w:rsid w:val="00CC5310"/>
    <w:rsid w:val="00CD2694"/>
    <w:rsid w:val="00CD451E"/>
    <w:rsid w:val="00CE654F"/>
    <w:rsid w:val="00D051F4"/>
    <w:rsid w:val="00D06179"/>
    <w:rsid w:val="00D10674"/>
    <w:rsid w:val="00D2260F"/>
    <w:rsid w:val="00D25007"/>
    <w:rsid w:val="00D278BA"/>
    <w:rsid w:val="00D4484C"/>
    <w:rsid w:val="00D60628"/>
    <w:rsid w:val="00D6550B"/>
    <w:rsid w:val="00D74CF4"/>
    <w:rsid w:val="00D77022"/>
    <w:rsid w:val="00D87AB5"/>
    <w:rsid w:val="00D90C8C"/>
    <w:rsid w:val="00D91883"/>
    <w:rsid w:val="00DA2445"/>
    <w:rsid w:val="00DB56D2"/>
    <w:rsid w:val="00DC088E"/>
    <w:rsid w:val="00DC451E"/>
    <w:rsid w:val="00DC71E0"/>
    <w:rsid w:val="00DC755F"/>
    <w:rsid w:val="00DD5ED5"/>
    <w:rsid w:val="00DD770D"/>
    <w:rsid w:val="00DE4B71"/>
    <w:rsid w:val="00E01B8D"/>
    <w:rsid w:val="00E0491F"/>
    <w:rsid w:val="00E05CCE"/>
    <w:rsid w:val="00E15E5B"/>
    <w:rsid w:val="00E312AF"/>
    <w:rsid w:val="00E348A4"/>
    <w:rsid w:val="00E522D4"/>
    <w:rsid w:val="00E61BCD"/>
    <w:rsid w:val="00E76AC0"/>
    <w:rsid w:val="00E83989"/>
    <w:rsid w:val="00E8740E"/>
    <w:rsid w:val="00E93468"/>
    <w:rsid w:val="00EA03EC"/>
    <w:rsid w:val="00EA41C9"/>
    <w:rsid w:val="00EA711B"/>
    <w:rsid w:val="00EA7FB9"/>
    <w:rsid w:val="00EB1B24"/>
    <w:rsid w:val="00EE1997"/>
    <w:rsid w:val="00EE43E7"/>
    <w:rsid w:val="00EF5269"/>
    <w:rsid w:val="00F018A1"/>
    <w:rsid w:val="00F25D49"/>
    <w:rsid w:val="00F27E6E"/>
    <w:rsid w:val="00F3016D"/>
    <w:rsid w:val="00F3042C"/>
    <w:rsid w:val="00F33BCA"/>
    <w:rsid w:val="00F34DFB"/>
    <w:rsid w:val="00F35B41"/>
    <w:rsid w:val="00F62A89"/>
    <w:rsid w:val="00F634E5"/>
    <w:rsid w:val="00F674BA"/>
    <w:rsid w:val="00F707B8"/>
    <w:rsid w:val="00F712AB"/>
    <w:rsid w:val="00F826CD"/>
    <w:rsid w:val="00F84B06"/>
    <w:rsid w:val="00FA753B"/>
    <w:rsid w:val="00FB17AC"/>
    <w:rsid w:val="00FB4BDD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24913"/>
  <w15:chartTrackingRefBased/>
  <w15:docId w15:val="{A2089A58-7D4D-8F40-85F5-1AC9509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0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B1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B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31C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e.wa.gov/building-infrastructure/washington-state-drive-in-wifi-hotspots-location-find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hi-telehealthresource.uwmedic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thenaforum.org/COVID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aneelliott.com/commit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iawashington.com/register-for-brid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Bollig Dorn</dc:creator>
  <cp:keywords/>
  <dc:description/>
  <cp:lastModifiedBy>Sarah Bollig Dorn</cp:lastModifiedBy>
  <cp:revision>35</cp:revision>
  <dcterms:created xsi:type="dcterms:W3CDTF">2020-06-02T19:06:00Z</dcterms:created>
  <dcterms:modified xsi:type="dcterms:W3CDTF">2020-06-02T20:35:00Z</dcterms:modified>
</cp:coreProperties>
</file>