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13855" w:type="dxa"/>
        <w:tblLayout w:type="fixed"/>
        <w:tblLook w:val="0420" w:firstRow="1" w:lastRow="0" w:firstColumn="0" w:lastColumn="0" w:noHBand="0" w:noVBand="1"/>
      </w:tblPr>
      <w:tblGrid>
        <w:gridCol w:w="5845"/>
        <w:gridCol w:w="810"/>
        <w:gridCol w:w="810"/>
        <w:gridCol w:w="810"/>
        <w:gridCol w:w="810"/>
        <w:gridCol w:w="1530"/>
        <w:gridCol w:w="1440"/>
        <w:gridCol w:w="1800"/>
      </w:tblGrid>
      <w:tr w:rsidR="00CD1114" w:rsidRPr="00362028" w14:paraId="6D39B5B6" w14:textId="77777777" w:rsidTr="002B2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5845" w:type="dxa"/>
            <w:vMerge w:val="restart"/>
            <w:vAlign w:val="center"/>
            <w:hideMark/>
          </w:tcPr>
          <w:p w14:paraId="4350DB76" w14:textId="2AC10234" w:rsidR="00CD1114" w:rsidRPr="00362028" w:rsidRDefault="00CD1114" w:rsidP="00022CAA">
            <w:pPr>
              <w:spacing w:line="240" w:lineRule="auto"/>
              <w:rPr>
                <w:color w:val="FFFFFF" w:themeColor="background1"/>
              </w:rPr>
            </w:pPr>
            <w:r w:rsidRPr="00362028">
              <w:rPr>
                <w:color w:val="FFFFFF" w:themeColor="background1"/>
              </w:rPr>
              <w:t xml:space="preserve"> Measure</w:t>
            </w:r>
          </w:p>
        </w:tc>
        <w:tc>
          <w:tcPr>
            <w:tcW w:w="324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94680C1" w14:textId="3C8D8D0C" w:rsidR="00CD1114" w:rsidRDefault="00CD1114" w:rsidP="006F1EB7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Measure applies to</w:t>
            </w:r>
            <w:r w:rsidR="006F1EB7">
              <w:rPr>
                <w:color w:val="FFFFFF" w:themeColor="background1"/>
              </w:rPr>
              <w:t>:*</w:t>
            </w:r>
          </w:p>
        </w:tc>
        <w:tc>
          <w:tcPr>
            <w:tcW w:w="1530" w:type="dxa"/>
            <w:vMerge w:val="restart"/>
            <w:tcBorders>
              <w:left w:val="single" w:sz="4" w:space="0" w:color="FFFFFF" w:themeColor="background1"/>
            </w:tcBorders>
            <w:vAlign w:val="center"/>
            <w:hideMark/>
          </w:tcPr>
          <w:p w14:paraId="10000A39" w14:textId="21919B71" w:rsidR="00CD1114" w:rsidRPr="00362028" w:rsidRDefault="003D0EAC" w:rsidP="003D0EAC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2"/>
                <w:szCs w:val="22"/>
              </w:rPr>
              <w:t>BHT</w:t>
            </w:r>
            <w:r w:rsidR="00CD1114" w:rsidRPr="00362028">
              <w:rPr>
                <w:color w:val="FFFFFF" w:themeColor="background1"/>
              </w:rPr>
              <w:t xml:space="preserve"> Current</w:t>
            </w:r>
            <w:r w:rsidR="006F1EB7">
              <w:rPr>
                <w:color w:val="FFFFFF" w:themeColor="background1"/>
              </w:rPr>
              <w:t>^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6C94E3B4" w14:textId="77777777" w:rsidR="00CD1114" w:rsidRPr="00362028" w:rsidRDefault="00CD1114" w:rsidP="00022CAA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362028">
              <w:rPr>
                <w:color w:val="FFFFFF" w:themeColor="background1"/>
              </w:rPr>
              <w:t>State Average</w:t>
            </w:r>
          </w:p>
        </w:tc>
        <w:tc>
          <w:tcPr>
            <w:tcW w:w="1800" w:type="dxa"/>
            <w:vMerge w:val="restart"/>
            <w:shd w:val="clear" w:color="auto" w:fill="BF5300" w:themeFill="accent2"/>
            <w:vAlign w:val="center"/>
            <w:hideMark/>
          </w:tcPr>
          <w:p w14:paraId="26F056AB" w14:textId="145365DE" w:rsidR="00CD1114" w:rsidRPr="00362028" w:rsidRDefault="00CD1114" w:rsidP="006F1EB7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362028">
              <w:rPr>
                <w:color w:val="FFFFFF" w:themeColor="background1"/>
              </w:rPr>
              <w:t>BHT Proxy</w:t>
            </w:r>
            <w:r w:rsidR="006F1EB7" w:rsidRPr="006F1EB7">
              <w:rPr>
                <w:color w:val="FFFFFF" w:themeColor="background1"/>
                <w:vertAlign w:val="superscript"/>
              </w:rPr>
              <w:t>&amp;</w:t>
            </w:r>
            <w:r>
              <w:rPr>
                <w:color w:val="FFFFFF" w:themeColor="background1"/>
                <w:vertAlign w:val="superscript"/>
              </w:rPr>
              <w:t xml:space="preserve"> </w:t>
            </w:r>
            <w:r w:rsidRPr="00362028">
              <w:rPr>
                <w:color w:val="FFFFFF" w:themeColor="background1"/>
              </w:rPr>
              <w:t>Improvement Goal</w:t>
            </w:r>
          </w:p>
        </w:tc>
      </w:tr>
      <w:tr w:rsidR="00CD1114" w:rsidRPr="00362028" w14:paraId="39DEFC7E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5845" w:type="dxa"/>
            <w:vMerge/>
            <w:vAlign w:val="center"/>
          </w:tcPr>
          <w:p w14:paraId="079DBFAF" w14:textId="77777777" w:rsidR="00CD1114" w:rsidRPr="00362028" w:rsidRDefault="00CD1114" w:rsidP="00022CAA">
            <w:pPr>
              <w:spacing w:line="240" w:lineRule="auto"/>
              <w:rPr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3EB1C8" w:themeFill="accent1"/>
            <w:vAlign w:val="center"/>
          </w:tcPr>
          <w:p w14:paraId="5D508A72" w14:textId="3EA9996B" w:rsidR="00CD1114" w:rsidRPr="00CD1114" w:rsidRDefault="00CD1114" w:rsidP="00F46A4B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1114">
              <w:rPr>
                <w:b/>
                <w:color w:val="FFFFFF" w:themeColor="background1"/>
              </w:rPr>
              <w:t>Integ.</w:t>
            </w:r>
          </w:p>
        </w:tc>
        <w:tc>
          <w:tcPr>
            <w:tcW w:w="810" w:type="dxa"/>
            <w:shd w:val="clear" w:color="auto" w:fill="3EB1C8" w:themeFill="accent1"/>
            <w:vAlign w:val="center"/>
          </w:tcPr>
          <w:p w14:paraId="75DC246F" w14:textId="2B29C376" w:rsidR="00CD1114" w:rsidRPr="00CD1114" w:rsidRDefault="00CD1114" w:rsidP="00F46A4B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1114">
              <w:rPr>
                <w:b/>
                <w:color w:val="FFFFFF" w:themeColor="background1"/>
              </w:rPr>
              <w:t>CBCC</w:t>
            </w:r>
          </w:p>
        </w:tc>
        <w:tc>
          <w:tcPr>
            <w:tcW w:w="810" w:type="dxa"/>
            <w:shd w:val="clear" w:color="auto" w:fill="3EB1C8" w:themeFill="accent1"/>
            <w:vAlign w:val="center"/>
          </w:tcPr>
          <w:p w14:paraId="196E9B2E" w14:textId="4BCC6FC2" w:rsidR="00CD1114" w:rsidRPr="00CD1114" w:rsidRDefault="00CD1114" w:rsidP="00F46A4B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1114">
              <w:rPr>
                <w:b/>
                <w:color w:val="FFFFFF" w:themeColor="background1"/>
              </w:rPr>
              <w:t>Opioid</w:t>
            </w:r>
          </w:p>
        </w:tc>
        <w:tc>
          <w:tcPr>
            <w:tcW w:w="810" w:type="dxa"/>
            <w:shd w:val="clear" w:color="auto" w:fill="3EB1C8" w:themeFill="accent1"/>
            <w:vAlign w:val="center"/>
          </w:tcPr>
          <w:p w14:paraId="49CF4C3A" w14:textId="29048003" w:rsidR="00CD1114" w:rsidRPr="00CD1114" w:rsidRDefault="00CD1114" w:rsidP="00F46A4B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D1114">
              <w:rPr>
                <w:b/>
                <w:color w:val="FFFFFF" w:themeColor="background1"/>
              </w:rPr>
              <w:t>CD</w:t>
            </w:r>
          </w:p>
        </w:tc>
        <w:tc>
          <w:tcPr>
            <w:tcW w:w="1530" w:type="dxa"/>
            <w:vMerge/>
            <w:vAlign w:val="center"/>
          </w:tcPr>
          <w:p w14:paraId="30AC3AFE" w14:textId="77777777" w:rsidR="00CD1114" w:rsidRDefault="00CD1114" w:rsidP="005E1693">
            <w:pPr>
              <w:spacing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440" w:type="dxa"/>
            <w:vMerge/>
            <w:vAlign w:val="center"/>
          </w:tcPr>
          <w:p w14:paraId="5A5FE7A8" w14:textId="77777777" w:rsidR="00CD1114" w:rsidRPr="00362028" w:rsidRDefault="00CD1114" w:rsidP="00022CAA">
            <w:pPr>
              <w:spacing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800" w:type="dxa"/>
            <w:vMerge/>
            <w:shd w:val="clear" w:color="auto" w:fill="BF5300" w:themeFill="accent2"/>
            <w:vAlign w:val="center"/>
          </w:tcPr>
          <w:p w14:paraId="2C46F984" w14:textId="77777777" w:rsidR="00CD1114" w:rsidRPr="00362028" w:rsidRDefault="00CD1114" w:rsidP="00022CAA">
            <w:pPr>
              <w:spacing w:line="240" w:lineRule="auto"/>
              <w:jc w:val="center"/>
              <w:rPr>
                <w:color w:val="FFFFFF" w:themeColor="background1"/>
              </w:rPr>
            </w:pPr>
          </w:p>
        </w:tc>
      </w:tr>
      <w:tr w:rsidR="00CD1114" w:rsidRPr="00362028" w14:paraId="621C148D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59FCEDEB" w14:textId="77777777" w:rsidR="00CD1114" w:rsidRPr="00362028" w:rsidRDefault="00CD1114" w:rsidP="00022CAA">
            <w:pPr>
              <w:spacing w:line="240" w:lineRule="auto"/>
            </w:pPr>
            <w:r w:rsidRPr="00362028">
              <w:t>Antidepressant Medication Management - Acute</w:t>
            </w:r>
          </w:p>
        </w:tc>
        <w:tc>
          <w:tcPr>
            <w:tcW w:w="810" w:type="dxa"/>
            <w:vAlign w:val="center"/>
          </w:tcPr>
          <w:p w14:paraId="58405BC2" w14:textId="2EA3F9FA" w:rsidR="00CD1114" w:rsidRPr="00022CAA" w:rsidRDefault="00184A28" w:rsidP="00CD1114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80D0EDF" w14:textId="77777777" w:rsidR="00CD1114" w:rsidRPr="00022CAA" w:rsidRDefault="00CD1114" w:rsidP="00CD1114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68006257" w14:textId="77777777" w:rsidR="00CD1114" w:rsidRPr="00022CAA" w:rsidRDefault="00CD1114" w:rsidP="00CD1114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643C735E" w14:textId="3C9C6E4D" w:rsidR="00CD1114" w:rsidRPr="00022CAA" w:rsidRDefault="00CD1114" w:rsidP="00CD1114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5740324D" w14:textId="64DD6FAD" w:rsidR="00CD1114" w:rsidRPr="00022CAA" w:rsidRDefault="003D0EAC" w:rsidP="002B22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50%</w:t>
            </w:r>
          </w:p>
        </w:tc>
        <w:tc>
          <w:tcPr>
            <w:tcW w:w="1440" w:type="dxa"/>
            <w:vAlign w:val="center"/>
            <w:hideMark/>
          </w:tcPr>
          <w:p w14:paraId="54D69D52" w14:textId="6813DECB" w:rsidR="00CD1114" w:rsidRPr="00022CAA" w:rsidRDefault="00CD1114" w:rsidP="002B22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49%</w:t>
            </w:r>
          </w:p>
        </w:tc>
        <w:tc>
          <w:tcPr>
            <w:tcW w:w="1800" w:type="dxa"/>
            <w:vAlign w:val="center"/>
            <w:hideMark/>
          </w:tcPr>
          <w:p w14:paraId="485E3B77" w14:textId="6C696226" w:rsidR="00CD1114" w:rsidRPr="00022CAA" w:rsidRDefault="00CD1114" w:rsidP="00022C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51.4%</w:t>
            </w:r>
          </w:p>
        </w:tc>
      </w:tr>
      <w:tr w:rsidR="00184A28" w:rsidRPr="00362028" w14:paraId="6EF9D28C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6A4D5AA2" w14:textId="77777777" w:rsidR="00184A28" w:rsidRPr="00362028" w:rsidRDefault="00184A28" w:rsidP="00184A28">
            <w:pPr>
              <w:spacing w:line="240" w:lineRule="auto"/>
            </w:pPr>
            <w:r w:rsidRPr="00362028">
              <w:t xml:space="preserve">Antidepressant Medication Management - Continuation </w:t>
            </w:r>
          </w:p>
        </w:tc>
        <w:tc>
          <w:tcPr>
            <w:tcW w:w="810" w:type="dxa"/>
            <w:vAlign w:val="center"/>
          </w:tcPr>
          <w:p w14:paraId="225F2299" w14:textId="128F6B05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6BF0D1E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5A6700F4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17709B74" w14:textId="2286A470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349AEAE5" w14:textId="1E1225AD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34%</w:t>
            </w:r>
          </w:p>
        </w:tc>
        <w:tc>
          <w:tcPr>
            <w:tcW w:w="1440" w:type="dxa"/>
            <w:vAlign w:val="center"/>
            <w:hideMark/>
          </w:tcPr>
          <w:p w14:paraId="36321834" w14:textId="663EC721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cs/>
              </w:rPr>
              <w:t>34</w:t>
            </w:r>
            <w:r w:rsidRPr="00022CAA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  <w:tc>
          <w:tcPr>
            <w:tcW w:w="1800" w:type="dxa"/>
            <w:vAlign w:val="center"/>
            <w:hideMark/>
          </w:tcPr>
          <w:p w14:paraId="3AD74188" w14:textId="1C0A34D1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39.5%</w:t>
            </w:r>
          </w:p>
        </w:tc>
      </w:tr>
      <w:tr w:rsidR="00184A28" w:rsidRPr="00362028" w14:paraId="193DFB10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010F4464" w14:textId="368AC945" w:rsidR="00184A28" w:rsidRPr="00362028" w:rsidRDefault="00184A28" w:rsidP="006F1E36">
            <w:pPr>
              <w:spacing w:line="240" w:lineRule="auto"/>
            </w:pPr>
            <w:r w:rsidRPr="00362028">
              <w:t xml:space="preserve">Child and Adolescents’ Access to Primary Care Practitioners </w:t>
            </w:r>
            <w:r w:rsidRPr="00362028">
              <w:br/>
              <w:t>(12-24 months)</w:t>
            </w:r>
          </w:p>
        </w:tc>
        <w:tc>
          <w:tcPr>
            <w:tcW w:w="810" w:type="dxa"/>
            <w:vAlign w:val="center"/>
          </w:tcPr>
          <w:p w14:paraId="3FA4C663" w14:textId="23096746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F5B8CCC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663536DD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1ACF55A9" w14:textId="44CB5FE8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41BF69CC" w14:textId="393C31EB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94%</w:t>
            </w:r>
          </w:p>
        </w:tc>
        <w:tc>
          <w:tcPr>
            <w:tcW w:w="1440" w:type="dxa"/>
            <w:vAlign w:val="center"/>
            <w:hideMark/>
          </w:tcPr>
          <w:p w14:paraId="674A9D29" w14:textId="39FA231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93%</w:t>
            </w:r>
          </w:p>
        </w:tc>
        <w:tc>
          <w:tcPr>
            <w:tcW w:w="1800" w:type="dxa"/>
            <w:vAlign w:val="center"/>
            <w:hideMark/>
          </w:tcPr>
          <w:p w14:paraId="347C2256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94.4%</w:t>
            </w:r>
          </w:p>
        </w:tc>
      </w:tr>
      <w:tr w:rsidR="00184A28" w:rsidRPr="00362028" w14:paraId="02F16A55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79D542AA" w14:textId="05583922" w:rsidR="00184A28" w:rsidRPr="00362028" w:rsidRDefault="00184A28" w:rsidP="006F1E36">
            <w:pPr>
              <w:spacing w:line="240" w:lineRule="auto"/>
            </w:pPr>
            <w:r w:rsidRPr="00362028">
              <w:t xml:space="preserve">Child and Adolescents’ Access to Primary Care Practitioners </w:t>
            </w:r>
            <w:r w:rsidRPr="00362028">
              <w:br/>
              <w:t>(2 - 6 years)</w:t>
            </w:r>
          </w:p>
        </w:tc>
        <w:tc>
          <w:tcPr>
            <w:tcW w:w="810" w:type="dxa"/>
            <w:vAlign w:val="center"/>
          </w:tcPr>
          <w:p w14:paraId="3E405307" w14:textId="3ACBB4B5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44BE0477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48BE29AA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27365EA2" w14:textId="492B1CD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056B7A42" w14:textId="5553D691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85%</w:t>
            </w:r>
          </w:p>
        </w:tc>
        <w:tc>
          <w:tcPr>
            <w:tcW w:w="1440" w:type="dxa"/>
            <w:vAlign w:val="center"/>
            <w:hideMark/>
          </w:tcPr>
          <w:p w14:paraId="073DEB41" w14:textId="47964C80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84%</w:t>
            </w:r>
          </w:p>
        </w:tc>
        <w:tc>
          <w:tcPr>
            <w:tcW w:w="1800" w:type="dxa"/>
            <w:vAlign w:val="center"/>
            <w:hideMark/>
          </w:tcPr>
          <w:p w14:paraId="6D76D5B5" w14:textId="636727B3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85.8%</w:t>
            </w:r>
          </w:p>
        </w:tc>
      </w:tr>
      <w:tr w:rsidR="00184A28" w:rsidRPr="00362028" w14:paraId="22B43949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0288EFD0" w14:textId="24948866" w:rsidR="00184A28" w:rsidRPr="00362028" w:rsidRDefault="00184A28" w:rsidP="006F1E36">
            <w:pPr>
              <w:spacing w:line="240" w:lineRule="auto"/>
            </w:pPr>
            <w:r w:rsidRPr="00362028">
              <w:t xml:space="preserve">Child and Adolescents’ Access to Primary Care Practitioners </w:t>
            </w:r>
            <w:r w:rsidRPr="00362028">
              <w:br/>
              <w:t>(7 - 11 years)</w:t>
            </w:r>
          </w:p>
        </w:tc>
        <w:tc>
          <w:tcPr>
            <w:tcW w:w="810" w:type="dxa"/>
            <w:vAlign w:val="center"/>
          </w:tcPr>
          <w:p w14:paraId="68DB57C7" w14:textId="33E05A26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41C36BFF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0112F566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066BE927" w14:textId="15FE9B4F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5A64A321" w14:textId="0C5B5C7C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90%</w:t>
            </w:r>
          </w:p>
        </w:tc>
        <w:tc>
          <w:tcPr>
            <w:tcW w:w="1440" w:type="dxa"/>
            <w:vAlign w:val="center"/>
            <w:hideMark/>
          </w:tcPr>
          <w:p w14:paraId="61D30C09" w14:textId="17D65A9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90%</w:t>
            </w:r>
          </w:p>
        </w:tc>
        <w:tc>
          <w:tcPr>
            <w:tcW w:w="1800" w:type="dxa"/>
            <w:vAlign w:val="center"/>
            <w:hideMark/>
          </w:tcPr>
          <w:p w14:paraId="7881B2C5" w14:textId="0691430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90.6%</w:t>
            </w:r>
          </w:p>
        </w:tc>
      </w:tr>
      <w:tr w:rsidR="00184A28" w:rsidRPr="00362028" w14:paraId="22B08E06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770679F6" w14:textId="7141699F" w:rsidR="00184A28" w:rsidRPr="00362028" w:rsidRDefault="00184A28" w:rsidP="006F1E36">
            <w:pPr>
              <w:spacing w:line="240" w:lineRule="auto"/>
            </w:pPr>
            <w:r w:rsidRPr="00362028">
              <w:t xml:space="preserve">Child and Adolescents’ Access to Primary Care Practitioners </w:t>
            </w:r>
            <w:r w:rsidRPr="00362028">
              <w:br/>
              <w:t>(12-19 years)</w:t>
            </w:r>
          </w:p>
        </w:tc>
        <w:tc>
          <w:tcPr>
            <w:tcW w:w="810" w:type="dxa"/>
            <w:vAlign w:val="center"/>
          </w:tcPr>
          <w:p w14:paraId="7F3D7549" w14:textId="40EF27D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3C96C79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11536103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3F796DA5" w14:textId="6398DD72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4E81C768" w14:textId="27F7B26D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91%</w:t>
            </w:r>
          </w:p>
        </w:tc>
        <w:tc>
          <w:tcPr>
            <w:tcW w:w="1440" w:type="dxa"/>
            <w:vAlign w:val="center"/>
            <w:hideMark/>
          </w:tcPr>
          <w:p w14:paraId="63CBB021" w14:textId="5206497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90%</w:t>
            </w:r>
          </w:p>
        </w:tc>
        <w:tc>
          <w:tcPr>
            <w:tcW w:w="1800" w:type="dxa"/>
            <w:vAlign w:val="center"/>
            <w:hideMark/>
          </w:tcPr>
          <w:p w14:paraId="1830C98B" w14:textId="20FED191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91.5%</w:t>
            </w:r>
          </w:p>
        </w:tc>
      </w:tr>
      <w:tr w:rsidR="00184A28" w:rsidRPr="00362028" w14:paraId="2230BC08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6A453C51" w14:textId="77777777" w:rsidR="00184A28" w:rsidRPr="00362028" w:rsidRDefault="00184A28" w:rsidP="00184A28">
            <w:pPr>
              <w:spacing w:line="240" w:lineRule="auto"/>
            </w:pPr>
            <w:r w:rsidRPr="00362028">
              <w:t>Comprehensive Diabetes Care: Eye Exam (retinal) performed</w:t>
            </w:r>
          </w:p>
        </w:tc>
        <w:tc>
          <w:tcPr>
            <w:tcW w:w="810" w:type="dxa"/>
            <w:vAlign w:val="center"/>
          </w:tcPr>
          <w:p w14:paraId="385568A3" w14:textId="31D83A40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F9C1A4B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62A98A5B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5CB1AC76" w14:textId="7A743DA5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7D27DBD8" w14:textId="6484CDF9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1440" w:type="dxa"/>
            <w:vAlign w:val="center"/>
            <w:hideMark/>
          </w:tcPr>
          <w:p w14:paraId="7D29E74C" w14:textId="13FB6112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cs/>
              </w:rPr>
              <w:t>30</w:t>
            </w:r>
            <w:r w:rsidRPr="00022CAA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  <w:tc>
          <w:tcPr>
            <w:tcW w:w="1800" w:type="dxa"/>
            <w:vAlign w:val="center"/>
            <w:hideMark/>
          </w:tcPr>
          <w:p w14:paraId="4B9B5C4C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33.8%</w:t>
            </w:r>
          </w:p>
        </w:tc>
      </w:tr>
      <w:tr w:rsidR="00184A28" w:rsidRPr="00362028" w14:paraId="43141944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42AA5260" w14:textId="77777777" w:rsidR="00184A28" w:rsidRPr="00362028" w:rsidRDefault="00184A28" w:rsidP="00184A28">
            <w:pPr>
              <w:spacing w:line="240" w:lineRule="auto"/>
            </w:pPr>
            <w:r w:rsidRPr="00362028">
              <w:t>Comprehensive Diabetes Care: HbA1c Testing</w:t>
            </w:r>
          </w:p>
        </w:tc>
        <w:tc>
          <w:tcPr>
            <w:tcW w:w="810" w:type="dxa"/>
            <w:vAlign w:val="center"/>
          </w:tcPr>
          <w:p w14:paraId="2B649290" w14:textId="4F3F663E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4C575F20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4EE92D09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47D1040F" w14:textId="586DDDF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1B27140E" w14:textId="55DEA325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83%</w:t>
            </w:r>
          </w:p>
        </w:tc>
        <w:tc>
          <w:tcPr>
            <w:tcW w:w="1440" w:type="dxa"/>
            <w:vAlign w:val="center"/>
            <w:hideMark/>
          </w:tcPr>
          <w:p w14:paraId="45391522" w14:textId="615504A3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84%</w:t>
            </w:r>
          </w:p>
        </w:tc>
        <w:tc>
          <w:tcPr>
            <w:tcW w:w="1800" w:type="dxa"/>
            <w:vAlign w:val="center"/>
            <w:hideMark/>
          </w:tcPr>
          <w:p w14:paraId="39EC8E19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84.0%</w:t>
            </w:r>
          </w:p>
        </w:tc>
      </w:tr>
      <w:tr w:rsidR="00184A28" w:rsidRPr="00362028" w14:paraId="5E772DAD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751A2AC7" w14:textId="77777777" w:rsidR="00184A28" w:rsidRPr="00362028" w:rsidRDefault="00184A28" w:rsidP="00184A28">
            <w:pPr>
              <w:spacing w:line="240" w:lineRule="auto"/>
            </w:pPr>
            <w:r w:rsidRPr="00362028">
              <w:t xml:space="preserve">Comprehensive Diabetes Care: Medical attention for nephropathy </w:t>
            </w:r>
          </w:p>
        </w:tc>
        <w:tc>
          <w:tcPr>
            <w:tcW w:w="810" w:type="dxa"/>
            <w:vAlign w:val="center"/>
          </w:tcPr>
          <w:p w14:paraId="011ACC96" w14:textId="4E422CD1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C27592D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0C950684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5DEC8F73" w14:textId="09E97D31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07E815C6" w14:textId="5925AC8A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86%</w:t>
            </w:r>
          </w:p>
        </w:tc>
        <w:tc>
          <w:tcPr>
            <w:tcW w:w="1440" w:type="dxa"/>
            <w:vAlign w:val="center"/>
            <w:hideMark/>
          </w:tcPr>
          <w:p w14:paraId="6D97FB9C" w14:textId="2EB1F8E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86%</w:t>
            </w:r>
          </w:p>
        </w:tc>
        <w:tc>
          <w:tcPr>
            <w:tcW w:w="1800" w:type="dxa"/>
            <w:vAlign w:val="center"/>
            <w:hideMark/>
          </w:tcPr>
          <w:p w14:paraId="7A9C6FBA" w14:textId="0AF6600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86.7%</w:t>
            </w:r>
          </w:p>
        </w:tc>
      </w:tr>
      <w:tr w:rsidR="00184A28" w:rsidRPr="00362028" w14:paraId="6F0D4FFC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1D203079" w14:textId="64DEFFDC" w:rsidR="00184A28" w:rsidRPr="00362028" w:rsidRDefault="00184A28" w:rsidP="00184A28">
            <w:pPr>
              <w:spacing w:line="240" w:lineRule="auto"/>
            </w:pPr>
            <w:r w:rsidRPr="00362028">
              <w:t>Follow-up After Discharge from ED for Alcohol or Other Drug Dependence (30 day)</w:t>
            </w:r>
          </w:p>
        </w:tc>
        <w:tc>
          <w:tcPr>
            <w:tcW w:w="810" w:type="dxa"/>
            <w:vAlign w:val="center"/>
          </w:tcPr>
          <w:p w14:paraId="223D1DC9" w14:textId="5BBE350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1DAC7ECA" w14:textId="5F3850C0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D88CBE5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0134AA70" w14:textId="10AEF015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76F057A3" w14:textId="15590BC4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45%</w:t>
            </w:r>
          </w:p>
        </w:tc>
        <w:tc>
          <w:tcPr>
            <w:tcW w:w="1440" w:type="dxa"/>
            <w:vAlign w:val="center"/>
            <w:hideMark/>
          </w:tcPr>
          <w:p w14:paraId="7D5F0591" w14:textId="7C199284" w:rsidR="00184A28" w:rsidRPr="0069653B" w:rsidRDefault="006D380E" w:rsidP="00184A2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D380E">
              <w:rPr>
                <w:rFonts w:ascii="Times New Roman" w:hAnsi="Times New Roman" w:cs="Times New Roman" w:hint="cs"/>
                <w:szCs w:val="20"/>
                <w:cs/>
              </w:rPr>
              <w:t>31%</w:t>
            </w:r>
          </w:p>
        </w:tc>
        <w:tc>
          <w:tcPr>
            <w:tcW w:w="1800" w:type="dxa"/>
            <w:vAlign w:val="center"/>
            <w:hideMark/>
          </w:tcPr>
          <w:p w14:paraId="41658788" w14:textId="355864AF" w:rsidR="00184A28" w:rsidRPr="00931CCD" w:rsidRDefault="00184A28" w:rsidP="00931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1CCD">
              <w:rPr>
                <w:rFonts w:ascii="Times New Roman" w:hAnsi="Times New Roman" w:cs="Times New Roman"/>
                <w:szCs w:val="20"/>
                <w:cs/>
              </w:rPr>
              <w:t>4</w:t>
            </w:r>
            <w:r w:rsidR="00931CCD" w:rsidRPr="00931CCD">
              <w:rPr>
                <w:rFonts w:ascii="Times New Roman" w:hAnsi="Times New Roman" w:cs="Times New Roman" w:hint="cs"/>
                <w:szCs w:val="20"/>
                <w:cs/>
              </w:rPr>
              <w:t>5.3</w:t>
            </w:r>
            <w:r w:rsidRPr="00931CCD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184A28" w:rsidRPr="00362028" w14:paraId="5C4584ED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6CC25FBE" w14:textId="5A0A90A2" w:rsidR="00184A28" w:rsidRPr="00362028" w:rsidRDefault="00184A28" w:rsidP="00184A28">
            <w:pPr>
              <w:spacing w:line="240" w:lineRule="auto"/>
            </w:pPr>
            <w:r w:rsidRPr="00362028">
              <w:t>Follow-up After Discharge from ED for Alcohol or Other Drug Dependence (7 day)</w:t>
            </w:r>
          </w:p>
        </w:tc>
        <w:tc>
          <w:tcPr>
            <w:tcW w:w="810" w:type="dxa"/>
            <w:vAlign w:val="center"/>
          </w:tcPr>
          <w:p w14:paraId="12A0880C" w14:textId="2B0524F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38FFDA4" w14:textId="0E7EBDAE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60248C8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7DCAB169" w14:textId="56F5112B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77DFFD1F" w14:textId="14252BAF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36%</w:t>
            </w:r>
          </w:p>
        </w:tc>
        <w:tc>
          <w:tcPr>
            <w:tcW w:w="1440" w:type="dxa"/>
            <w:vAlign w:val="center"/>
            <w:hideMark/>
          </w:tcPr>
          <w:p w14:paraId="66FE8D43" w14:textId="170F788B" w:rsidR="00184A28" w:rsidRPr="0069653B" w:rsidRDefault="006D380E" w:rsidP="00184A2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D380E">
              <w:rPr>
                <w:rFonts w:ascii="Times New Roman" w:hAnsi="Times New Roman" w:cs="Times New Roman" w:hint="cs"/>
                <w:szCs w:val="20"/>
                <w:cs/>
              </w:rPr>
              <w:t>23%</w:t>
            </w:r>
          </w:p>
        </w:tc>
        <w:tc>
          <w:tcPr>
            <w:tcW w:w="1800" w:type="dxa"/>
            <w:vAlign w:val="center"/>
            <w:hideMark/>
          </w:tcPr>
          <w:p w14:paraId="4E7E3F0C" w14:textId="2FA413EB" w:rsidR="00184A28" w:rsidRPr="00931CCD" w:rsidRDefault="00184A28" w:rsidP="00931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1CCD">
              <w:rPr>
                <w:rFonts w:ascii="Times New Roman" w:hAnsi="Times New Roman" w:cs="Times New Roman"/>
                <w:szCs w:val="20"/>
                <w:cs/>
              </w:rPr>
              <w:t>3</w:t>
            </w:r>
            <w:r w:rsidR="00931CCD" w:rsidRPr="00931CCD">
              <w:rPr>
                <w:rFonts w:ascii="Times New Roman" w:hAnsi="Times New Roman" w:cs="Times New Roman" w:hint="cs"/>
                <w:szCs w:val="20"/>
                <w:cs/>
              </w:rPr>
              <w:t>6.8</w:t>
            </w:r>
            <w:r w:rsidRPr="00931CCD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184A28" w:rsidRPr="00362028" w14:paraId="6F65676C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72096291" w14:textId="625B7E67" w:rsidR="00184A28" w:rsidRPr="00362028" w:rsidRDefault="00184A28" w:rsidP="00184A28">
            <w:pPr>
              <w:spacing w:line="240" w:lineRule="auto"/>
            </w:pPr>
            <w:r w:rsidRPr="00362028">
              <w:t>Follow-up After Discharge from ED for Mental Health (30 day)</w:t>
            </w:r>
          </w:p>
        </w:tc>
        <w:tc>
          <w:tcPr>
            <w:tcW w:w="810" w:type="dxa"/>
            <w:vAlign w:val="center"/>
          </w:tcPr>
          <w:p w14:paraId="7F84C3B0" w14:textId="7F68B06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354272F" w14:textId="2F3F6D3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6E6FED72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3218F813" w14:textId="19341E8D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6D175926" w14:textId="71098501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80%</w:t>
            </w:r>
          </w:p>
        </w:tc>
        <w:tc>
          <w:tcPr>
            <w:tcW w:w="1440" w:type="dxa"/>
            <w:vAlign w:val="center"/>
            <w:hideMark/>
          </w:tcPr>
          <w:p w14:paraId="33C3E60A" w14:textId="613F0C91" w:rsidR="00184A28" w:rsidRPr="0069653B" w:rsidRDefault="006D380E" w:rsidP="00184A2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D380E">
              <w:rPr>
                <w:rFonts w:ascii="Times New Roman" w:hAnsi="Times New Roman" w:cs="Times New Roman" w:hint="cs"/>
                <w:szCs w:val="20"/>
                <w:cs/>
              </w:rPr>
              <w:t>71%</w:t>
            </w:r>
          </w:p>
        </w:tc>
        <w:tc>
          <w:tcPr>
            <w:tcW w:w="1800" w:type="dxa"/>
            <w:vAlign w:val="center"/>
            <w:hideMark/>
          </w:tcPr>
          <w:p w14:paraId="7D5CE260" w14:textId="69309ADA" w:rsidR="00184A28" w:rsidRPr="00931CCD" w:rsidRDefault="00931CCD" w:rsidP="00931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1CCD">
              <w:rPr>
                <w:rFonts w:ascii="Times New Roman" w:hAnsi="Times New Roman" w:cs="Times New Roman" w:hint="cs"/>
                <w:szCs w:val="20"/>
                <w:cs/>
              </w:rPr>
              <w:t>81.6</w:t>
            </w:r>
            <w:r w:rsidR="00184A28" w:rsidRPr="00931CCD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184A28" w:rsidRPr="00362028" w14:paraId="72E5A750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203D7F77" w14:textId="6B0D104E" w:rsidR="00184A28" w:rsidRPr="00362028" w:rsidRDefault="00184A28" w:rsidP="00184A28">
            <w:pPr>
              <w:spacing w:line="240" w:lineRule="auto"/>
            </w:pPr>
            <w:r w:rsidRPr="00362028">
              <w:t>Follow-up After Discharge from ED for Mental Health (7 day)</w:t>
            </w:r>
          </w:p>
        </w:tc>
        <w:tc>
          <w:tcPr>
            <w:tcW w:w="810" w:type="dxa"/>
            <w:vAlign w:val="center"/>
          </w:tcPr>
          <w:p w14:paraId="6CD43AC4" w14:textId="6E449651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4DF604F" w14:textId="2F4DA8E1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87E8800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1012D72D" w14:textId="05B78775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724FBAFD" w14:textId="15406C8E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70%</w:t>
            </w:r>
          </w:p>
        </w:tc>
        <w:tc>
          <w:tcPr>
            <w:tcW w:w="1440" w:type="dxa"/>
            <w:vAlign w:val="center"/>
            <w:hideMark/>
          </w:tcPr>
          <w:p w14:paraId="77C5760A" w14:textId="233A4CD6" w:rsidR="00184A28" w:rsidRPr="0069653B" w:rsidRDefault="006D380E" w:rsidP="00184A2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D380E">
              <w:rPr>
                <w:rFonts w:ascii="Times New Roman" w:hAnsi="Times New Roman" w:cs="Times New Roman" w:hint="cs"/>
                <w:szCs w:val="20"/>
                <w:cs/>
              </w:rPr>
              <w:t>60%</w:t>
            </w:r>
          </w:p>
        </w:tc>
        <w:tc>
          <w:tcPr>
            <w:tcW w:w="1800" w:type="dxa"/>
            <w:vAlign w:val="center"/>
            <w:hideMark/>
          </w:tcPr>
          <w:p w14:paraId="6D4E60D4" w14:textId="477BBB91" w:rsidR="00184A28" w:rsidRPr="00931CCD" w:rsidRDefault="00931CCD" w:rsidP="00931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1CCD">
              <w:rPr>
                <w:rFonts w:ascii="Times New Roman" w:hAnsi="Times New Roman" w:cs="Times New Roman" w:hint="cs"/>
                <w:szCs w:val="20"/>
                <w:cs/>
              </w:rPr>
              <w:t>71.6</w:t>
            </w:r>
            <w:r w:rsidR="00184A28" w:rsidRPr="00931CCD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184A28" w:rsidRPr="00362028" w14:paraId="48BDECB1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6F50A378" w14:textId="6F3766D6" w:rsidR="00184A28" w:rsidRPr="00362028" w:rsidRDefault="00184A28" w:rsidP="00184A28">
            <w:pPr>
              <w:spacing w:line="240" w:lineRule="auto"/>
            </w:pPr>
            <w:r w:rsidRPr="00362028">
              <w:t>Follow-up After Hospitalization for Mental Illness (30 day)</w:t>
            </w:r>
          </w:p>
        </w:tc>
        <w:tc>
          <w:tcPr>
            <w:tcW w:w="810" w:type="dxa"/>
            <w:vAlign w:val="center"/>
          </w:tcPr>
          <w:p w14:paraId="42094E38" w14:textId="58478A1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A0A8352" w14:textId="515487AB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005CDDD9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42BF57E4" w14:textId="0D52F18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039C12BB" w14:textId="63913A5B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89%</w:t>
            </w:r>
          </w:p>
        </w:tc>
        <w:tc>
          <w:tcPr>
            <w:tcW w:w="1440" w:type="dxa"/>
            <w:vAlign w:val="center"/>
            <w:hideMark/>
          </w:tcPr>
          <w:p w14:paraId="15874536" w14:textId="570B461D" w:rsidR="00184A28" w:rsidRPr="0069653B" w:rsidRDefault="006D380E" w:rsidP="00184A2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D380E">
              <w:rPr>
                <w:rFonts w:ascii="Times New Roman" w:hAnsi="Times New Roman" w:cs="Times New Roman" w:hint="cs"/>
                <w:szCs w:val="20"/>
                <w:cs/>
              </w:rPr>
              <w:t>87%</w:t>
            </w:r>
          </w:p>
        </w:tc>
        <w:tc>
          <w:tcPr>
            <w:tcW w:w="1800" w:type="dxa"/>
            <w:vAlign w:val="center"/>
            <w:hideMark/>
          </w:tcPr>
          <w:p w14:paraId="0176E1B7" w14:textId="16D40F02" w:rsidR="00184A28" w:rsidRPr="00931CCD" w:rsidRDefault="00931CCD" w:rsidP="00931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1CCD">
              <w:rPr>
                <w:rFonts w:ascii="Times New Roman" w:hAnsi="Times New Roman" w:cs="Times New Roman" w:hint="cs"/>
                <w:szCs w:val="20"/>
                <w:cs/>
              </w:rPr>
              <w:t>90.8</w:t>
            </w:r>
            <w:r w:rsidR="00184A28" w:rsidRPr="00931CCD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184A28" w:rsidRPr="00362028" w14:paraId="636A4132" w14:textId="77777777" w:rsidTr="002B2221">
        <w:trPr>
          <w:trHeight w:val="432"/>
        </w:trPr>
        <w:tc>
          <w:tcPr>
            <w:tcW w:w="5845" w:type="dxa"/>
            <w:vAlign w:val="center"/>
            <w:hideMark/>
          </w:tcPr>
          <w:p w14:paraId="392E1985" w14:textId="3B710C2A" w:rsidR="00184A28" w:rsidRPr="00362028" w:rsidRDefault="00184A28" w:rsidP="00184A28">
            <w:pPr>
              <w:spacing w:line="240" w:lineRule="auto"/>
            </w:pPr>
            <w:r w:rsidRPr="00362028">
              <w:t>Follow-up After Hospitalization for Mental Illness (7 day)</w:t>
            </w:r>
          </w:p>
        </w:tc>
        <w:tc>
          <w:tcPr>
            <w:tcW w:w="810" w:type="dxa"/>
            <w:vAlign w:val="center"/>
          </w:tcPr>
          <w:p w14:paraId="47F8BB1D" w14:textId="4B89D7D8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C2F1FCD" w14:textId="32E5935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6E3D444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0951FFEB" w14:textId="6628D824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3895D2BE" w14:textId="5578ACCB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80%</w:t>
            </w:r>
          </w:p>
        </w:tc>
        <w:tc>
          <w:tcPr>
            <w:tcW w:w="1440" w:type="dxa"/>
            <w:vAlign w:val="center"/>
            <w:hideMark/>
          </w:tcPr>
          <w:p w14:paraId="66C28B2D" w14:textId="14619FD7" w:rsidR="00184A28" w:rsidRPr="0069653B" w:rsidRDefault="006D380E" w:rsidP="00184A28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D380E">
              <w:rPr>
                <w:rFonts w:ascii="Times New Roman" w:hAnsi="Times New Roman" w:cs="Times New Roman" w:hint="cs"/>
                <w:szCs w:val="20"/>
                <w:cs/>
              </w:rPr>
              <w:t>80%</w:t>
            </w:r>
          </w:p>
        </w:tc>
        <w:tc>
          <w:tcPr>
            <w:tcW w:w="1800" w:type="dxa"/>
            <w:vAlign w:val="center"/>
            <w:hideMark/>
          </w:tcPr>
          <w:p w14:paraId="50623A7A" w14:textId="726C2C3A" w:rsidR="00184A28" w:rsidRPr="00931CCD" w:rsidRDefault="00931CCD" w:rsidP="00931CC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1CCD">
              <w:rPr>
                <w:rFonts w:ascii="Times New Roman" w:hAnsi="Times New Roman" w:cs="Times New Roman" w:hint="cs"/>
                <w:szCs w:val="20"/>
                <w:cs/>
              </w:rPr>
              <w:t>81.3</w:t>
            </w:r>
            <w:r w:rsidR="00184A28" w:rsidRPr="00931CCD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184A28" w:rsidRPr="00362028" w14:paraId="65A51E71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7E54040F" w14:textId="46D7702A" w:rsidR="00184A28" w:rsidRPr="00362028" w:rsidRDefault="00184A28" w:rsidP="00184A28">
            <w:pPr>
              <w:spacing w:line="240" w:lineRule="auto"/>
            </w:pPr>
            <w:r w:rsidRPr="00362028">
              <w:t xml:space="preserve">Inpatient Hospital Utilization </w:t>
            </w:r>
            <w:r w:rsidR="0069653B">
              <w:t>(discharges per 1,000 members)</w:t>
            </w:r>
          </w:p>
        </w:tc>
        <w:tc>
          <w:tcPr>
            <w:tcW w:w="810" w:type="dxa"/>
            <w:vAlign w:val="center"/>
          </w:tcPr>
          <w:p w14:paraId="4E575A4B" w14:textId="022A4F7E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082FDB99" w14:textId="2C528A36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F0822B9" w14:textId="08BAEE1A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5430081" w14:textId="064D0675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782CBF0A" w14:textId="1189CBA1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440" w:type="dxa"/>
            <w:vAlign w:val="center"/>
          </w:tcPr>
          <w:p w14:paraId="67A9CBC1" w14:textId="06E97FC8" w:rsidR="00184A28" w:rsidRPr="00022CAA" w:rsidRDefault="0069653B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800" w:type="dxa"/>
            <w:vAlign w:val="center"/>
          </w:tcPr>
          <w:p w14:paraId="77FAA551" w14:textId="02E1ED26" w:rsidR="00184A28" w:rsidRPr="00022CAA" w:rsidRDefault="0069653B" w:rsidP="0069653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63.8</w:t>
            </w:r>
          </w:p>
        </w:tc>
      </w:tr>
      <w:tr w:rsidR="00184A28" w:rsidRPr="00362028" w14:paraId="325D1569" w14:textId="77777777" w:rsidTr="003D0EAC">
        <w:trPr>
          <w:trHeight w:val="432"/>
        </w:trPr>
        <w:tc>
          <w:tcPr>
            <w:tcW w:w="5845" w:type="dxa"/>
            <w:vAlign w:val="center"/>
            <w:hideMark/>
          </w:tcPr>
          <w:p w14:paraId="0A8DC55F" w14:textId="22F839A5" w:rsidR="00184A28" w:rsidRPr="00362028" w:rsidRDefault="00184A28" w:rsidP="00184A28">
            <w:pPr>
              <w:spacing w:line="240" w:lineRule="auto"/>
            </w:pPr>
            <w:r w:rsidRPr="00362028">
              <w:t xml:space="preserve">Medication Management </w:t>
            </w:r>
            <w:r w:rsidR="006F1E36">
              <w:t>for People with Asthma (5 – 64 y</w:t>
            </w:r>
            <w:r w:rsidRPr="00362028">
              <w:t xml:space="preserve">ears) </w:t>
            </w:r>
          </w:p>
        </w:tc>
        <w:tc>
          <w:tcPr>
            <w:tcW w:w="810" w:type="dxa"/>
            <w:vAlign w:val="center"/>
          </w:tcPr>
          <w:p w14:paraId="75B92BA9" w14:textId="397CC2F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BCCF871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6163DF3D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028FE05D" w14:textId="3C872B56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7BD98BB3" w14:textId="6E5597D5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31%</w:t>
            </w:r>
          </w:p>
        </w:tc>
        <w:tc>
          <w:tcPr>
            <w:tcW w:w="1440" w:type="dxa"/>
            <w:vAlign w:val="center"/>
            <w:hideMark/>
          </w:tcPr>
          <w:p w14:paraId="63D14916" w14:textId="4B6F6F5E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cs/>
              </w:rPr>
              <w:t>29</w:t>
            </w:r>
            <w:r w:rsidRPr="00022CAA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  <w:tc>
          <w:tcPr>
            <w:tcW w:w="1800" w:type="dxa"/>
            <w:vAlign w:val="center"/>
            <w:hideMark/>
          </w:tcPr>
          <w:p w14:paraId="6EEDC2F5" w14:textId="11504D2D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32.9%</w:t>
            </w:r>
          </w:p>
        </w:tc>
      </w:tr>
      <w:tr w:rsidR="006F1E36" w:rsidRPr="00362028" w14:paraId="459FCB5F" w14:textId="77777777" w:rsidTr="003D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  <w:hideMark/>
          </w:tcPr>
          <w:p w14:paraId="3C5E6D1E" w14:textId="2C247BDC" w:rsidR="00184A28" w:rsidRPr="00362028" w:rsidRDefault="00184A28" w:rsidP="006F1E36">
            <w:pPr>
              <w:spacing w:line="240" w:lineRule="auto"/>
            </w:pPr>
            <w:r w:rsidRPr="00362028">
              <w:t xml:space="preserve">Mental Health Treatment Penetration </w:t>
            </w:r>
            <w:r w:rsidR="006F1E36">
              <w:t xml:space="preserve">– Broad </w:t>
            </w:r>
            <w:r w:rsidRPr="00362028">
              <w:t>(18 - 64 years</w:t>
            </w:r>
            <w:r w:rsidR="006F1E36">
              <w:t>)</w:t>
            </w:r>
          </w:p>
        </w:tc>
        <w:tc>
          <w:tcPr>
            <w:tcW w:w="810" w:type="dxa"/>
            <w:vAlign w:val="center"/>
          </w:tcPr>
          <w:p w14:paraId="4DF14C39" w14:textId="5D36E4FD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D060F62" w14:textId="4730FAF6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C88F2ED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14:paraId="451D9A95" w14:textId="64CE0060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  <w:cs/>
              </w:rPr>
            </w:pPr>
          </w:p>
        </w:tc>
        <w:tc>
          <w:tcPr>
            <w:tcW w:w="1530" w:type="dxa"/>
            <w:vAlign w:val="center"/>
          </w:tcPr>
          <w:p w14:paraId="0D8CF749" w14:textId="64AEB6FF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47%</w:t>
            </w:r>
          </w:p>
        </w:tc>
        <w:tc>
          <w:tcPr>
            <w:tcW w:w="1440" w:type="dxa"/>
            <w:vAlign w:val="center"/>
            <w:hideMark/>
          </w:tcPr>
          <w:p w14:paraId="73F767C2" w14:textId="71B0940F" w:rsidR="00184A28" w:rsidRPr="00022CAA" w:rsidRDefault="00B44F8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cs"/>
                <w:szCs w:val="20"/>
                <w:cs/>
              </w:rPr>
              <w:t>46%</w:t>
            </w:r>
          </w:p>
        </w:tc>
        <w:tc>
          <w:tcPr>
            <w:tcW w:w="1800" w:type="dxa"/>
            <w:vAlign w:val="center"/>
            <w:hideMark/>
          </w:tcPr>
          <w:p w14:paraId="75547F2D" w14:textId="673EB967" w:rsidR="00184A28" w:rsidRPr="00022CAA" w:rsidRDefault="00184A28" w:rsidP="000F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F5B74">
              <w:rPr>
                <w:rFonts w:ascii="Times New Roman" w:hAnsi="Times New Roman" w:cs="Times New Roman"/>
                <w:szCs w:val="20"/>
                <w:cs/>
              </w:rPr>
              <w:t>4</w:t>
            </w:r>
            <w:r w:rsidR="000F5B74" w:rsidRPr="000F5B74">
              <w:rPr>
                <w:rFonts w:ascii="Times New Roman" w:hAnsi="Times New Roman" w:cs="Times New Roman" w:hint="cs"/>
                <w:szCs w:val="20"/>
                <w:cs/>
              </w:rPr>
              <w:t>8.0</w:t>
            </w:r>
            <w:r w:rsidRPr="000F5B74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184A28" w:rsidRPr="00362028" w14:paraId="038FFE58" w14:textId="77777777" w:rsidTr="002B2221">
        <w:trPr>
          <w:trHeight w:val="432"/>
        </w:trPr>
        <w:tc>
          <w:tcPr>
            <w:tcW w:w="5845" w:type="dxa"/>
            <w:vAlign w:val="center"/>
          </w:tcPr>
          <w:p w14:paraId="360E8D0A" w14:textId="68064F4C" w:rsidR="00184A28" w:rsidRPr="00362028" w:rsidRDefault="00184A28" w:rsidP="006F1E36">
            <w:pPr>
              <w:spacing w:line="240" w:lineRule="auto"/>
            </w:pPr>
            <w:r>
              <w:t>All-cause</w:t>
            </w:r>
            <w:r w:rsidRPr="00362028">
              <w:t xml:space="preserve"> Emergency Department Visits per 1</w:t>
            </w:r>
            <w:r w:rsidR="006F1E36">
              <w:t>,</w:t>
            </w:r>
            <w:r w:rsidRPr="00362028">
              <w:t xml:space="preserve">000 Member Months  - </w:t>
            </w:r>
            <w:r w:rsidR="006F1E36">
              <w:t>Broad (</w:t>
            </w:r>
            <w:r w:rsidRPr="00362028">
              <w:t>all ages</w:t>
            </w:r>
            <w:r w:rsidR="006F1E36">
              <w:t xml:space="preserve">) </w:t>
            </w:r>
          </w:p>
        </w:tc>
        <w:tc>
          <w:tcPr>
            <w:tcW w:w="810" w:type="dxa"/>
            <w:vAlign w:val="center"/>
          </w:tcPr>
          <w:p w14:paraId="67458309" w14:textId="2CC4F766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0C0D844" w14:textId="727F7A7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135AD67" w14:textId="59DE2403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34A1644" w14:textId="3A187A7B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4BC78D66" w14:textId="1DAF2EC7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1440" w:type="dxa"/>
            <w:vAlign w:val="center"/>
          </w:tcPr>
          <w:p w14:paraId="41885454" w14:textId="6F98AAC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800" w:type="dxa"/>
            <w:vAlign w:val="center"/>
          </w:tcPr>
          <w:p w14:paraId="7C452456" w14:textId="4EDD37C3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</w:rPr>
              <w:t>53</w:t>
            </w:r>
          </w:p>
        </w:tc>
      </w:tr>
      <w:tr w:rsidR="00184A28" w:rsidRPr="00362028" w14:paraId="29941A18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</w:tcPr>
          <w:p w14:paraId="179C9BDF" w14:textId="2C98FE99" w:rsidR="00184A28" w:rsidRPr="00362028" w:rsidRDefault="006F1E36" w:rsidP="006F1E36">
            <w:pPr>
              <w:spacing w:line="240" w:lineRule="auto"/>
            </w:pPr>
            <w:r>
              <w:t>All-cause</w:t>
            </w:r>
            <w:r w:rsidRPr="00362028">
              <w:t xml:space="preserve"> Emergency Department Visits per 1</w:t>
            </w:r>
            <w:r>
              <w:t>,</w:t>
            </w:r>
            <w:r w:rsidRPr="00362028">
              <w:t xml:space="preserve">000 Member Months  - </w:t>
            </w:r>
            <w:r>
              <w:t>Broad</w:t>
            </w:r>
            <w:r>
              <w:t xml:space="preserve"> (</w:t>
            </w:r>
            <w:r w:rsidR="00184A28" w:rsidRPr="00362028">
              <w:t>0-17 years)</w:t>
            </w:r>
          </w:p>
        </w:tc>
        <w:tc>
          <w:tcPr>
            <w:tcW w:w="810" w:type="dxa"/>
            <w:vAlign w:val="center"/>
          </w:tcPr>
          <w:p w14:paraId="6E1474AE" w14:textId="1B53C984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1CD19AB" w14:textId="1F8A6D1E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45E82AC" w14:textId="1D3FD42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48C7DA40" w14:textId="34BAE9B5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360C93F4" w14:textId="64A24F79" w:rsidR="00184A28" w:rsidRPr="00022CAA" w:rsidRDefault="003D0EA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440" w:type="dxa"/>
            <w:vAlign w:val="center"/>
          </w:tcPr>
          <w:p w14:paraId="1B94D527" w14:textId="01C4F71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800" w:type="dxa"/>
            <w:vAlign w:val="center"/>
          </w:tcPr>
          <w:p w14:paraId="37C20705" w14:textId="7C47D7B0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</w:rPr>
              <w:t>34.3</w:t>
            </w:r>
          </w:p>
        </w:tc>
      </w:tr>
      <w:tr w:rsidR="00184A28" w:rsidRPr="00362028" w14:paraId="4BE75DF0" w14:textId="77777777" w:rsidTr="002B2221">
        <w:trPr>
          <w:trHeight w:val="432"/>
        </w:trPr>
        <w:tc>
          <w:tcPr>
            <w:tcW w:w="5845" w:type="dxa"/>
            <w:vAlign w:val="center"/>
          </w:tcPr>
          <w:p w14:paraId="2A605BAD" w14:textId="23EF562E" w:rsidR="00184A28" w:rsidRPr="00362028" w:rsidRDefault="006F1E36" w:rsidP="006F1E36">
            <w:pPr>
              <w:spacing w:line="240" w:lineRule="auto"/>
            </w:pPr>
            <w:r>
              <w:t>All-cause</w:t>
            </w:r>
            <w:r w:rsidRPr="00362028">
              <w:t xml:space="preserve"> Emergency Department Visits per 1</w:t>
            </w:r>
            <w:r>
              <w:t>,</w:t>
            </w:r>
            <w:r w:rsidRPr="00362028">
              <w:t xml:space="preserve">000 Member Months  - </w:t>
            </w:r>
            <w:r>
              <w:t xml:space="preserve">Broad </w:t>
            </w:r>
            <w:r>
              <w:t>(</w:t>
            </w:r>
            <w:r w:rsidR="00184A28">
              <w:t xml:space="preserve">18+ </w:t>
            </w:r>
            <w:r w:rsidR="00184A28" w:rsidRPr="00362028">
              <w:t>years</w:t>
            </w:r>
            <w:r>
              <w:t>)</w:t>
            </w:r>
          </w:p>
        </w:tc>
        <w:tc>
          <w:tcPr>
            <w:tcW w:w="810" w:type="dxa"/>
            <w:vAlign w:val="center"/>
          </w:tcPr>
          <w:p w14:paraId="4DA9C5E0" w14:textId="78668F09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05190DE7" w14:textId="1C88E6CD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D36FD22" w14:textId="0A22472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199CD41" w14:textId="60111A94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74641086" w14:textId="0EA6BF2E" w:rsidR="00184A28" w:rsidRPr="00022CAA" w:rsidRDefault="00C257FB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1440" w:type="dxa"/>
            <w:vAlign w:val="center"/>
          </w:tcPr>
          <w:p w14:paraId="3DDAE3AF" w14:textId="559DF58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1800" w:type="dxa"/>
            <w:vAlign w:val="center"/>
          </w:tcPr>
          <w:p w14:paraId="115D85EC" w14:textId="27E12744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</w:rPr>
              <w:t>66.7</w:t>
            </w:r>
          </w:p>
        </w:tc>
      </w:tr>
      <w:tr w:rsidR="00184A28" w:rsidRPr="00362028" w14:paraId="2F2EFB93" w14:textId="77777777" w:rsidTr="0087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</w:tcPr>
          <w:p w14:paraId="05E7C5F4" w14:textId="0D708BC7" w:rsidR="00184A28" w:rsidRPr="00362028" w:rsidRDefault="00184A28" w:rsidP="00184A28">
            <w:pPr>
              <w:spacing w:line="240" w:lineRule="auto"/>
            </w:pPr>
            <w:r w:rsidRPr="00362028">
              <w:t>Percent Homeless (Narrow Definition) - 18-64 years</w:t>
            </w:r>
          </w:p>
        </w:tc>
        <w:tc>
          <w:tcPr>
            <w:tcW w:w="810" w:type="dxa"/>
            <w:vAlign w:val="center"/>
          </w:tcPr>
          <w:p w14:paraId="27A1D724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</w:tcPr>
          <w:p w14:paraId="06C74E15" w14:textId="73EA8BF2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5ACD"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70B327A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39C4AA8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E91527" w14:textId="2E00EF6D" w:rsidR="00184A28" w:rsidRPr="00022CAA" w:rsidRDefault="00C257FB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4%</w:t>
            </w:r>
          </w:p>
        </w:tc>
        <w:tc>
          <w:tcPr>
            <w:tcW w:w="1440" w:type="dxa"/>
            <w:vAlign w:val="center"/>
          </w:tcPr>
          <w:p w14:paraId="01DD5868" w14:textId="2B73BF07" w:rsidR="00184A28" w:rsidRPr="00022CAA" w:rsidRDefault="00B44F8C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cs"/>
                <w:szCs w:val="20"/>
                <w:cs/>
              </w:rPr>
              <w:t>5%</w:t>
            </w:r>
          </w:p>
        </w:tc>
        <w:tc>
          <w:tcPr>
            <w:tcW w:w="1800" w:type="dxa"/>
            <w:vAlign w:val="center"/>
          </w:tcPr>
          <w:p w14:paraId="23953C17" w14:textId="2D6545AE" w:rsidR="00184A28" w:rsidRPr="00022CAA" w:rsidRDefault="000F5B74" w:rsidP="000F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F5B74">
              <w:rPr>
                <w:szCs w:val="20"/>
                <w:cs/>
              </w:rPr>
              <w:t>4.0</w:t>
            </w:r>
            <w:r w:rsidR="00184A28" w:rsidRPr="000F5B74">
              <w:rPr>
                <w:szCs w:val="20"/>
                <w:cs/>
              </w:rPr>
              <w:t>%</w:t>
            </w:r>
          </w:p>
        </w:tc>
      </w:tr>
      <w:tr w:rsidR="006F1E36" w:rsidRPr="00362028" w14:paraId="36B6F9B0" w14:textId="77777777" w:rsidTr="002B2221">
        <w:trPr>
          <w:trHeight w:val="432"/>
        </w:trPr>
        <w:tc>
          <w:tcPr>
            <w:tcW w:w="5845" w:type="dxa"/>
            <w:vAlign w:val="center"/>
          </w:tcPr>
          <w:p w14:paraId="54BB9957" w14:textId="5C115455" w:rsidR="00184A28" w:rsidRPr="00362028" w:rsidRDefault="00184A28" w:rsidP="00184A28">
            <w:pPr>
              <w:spacing w:line="240" w:lineRule="auto"/>
            </w:pPr>
            <w:r w:rsidRPr="00362028">
              <w:t>Plan All-Cause Readmission Rate (30 Days)</w:t>
            </w:r>
          </w:p>
        </w:tc>
        <w:tc>
          <w:tcPr>
            <w:tcW w:w="810" w:type="dxa"/>
            <w:vAlign w:val="center"/>
          </w:tcPr>
          <w:p w14:paraId="3BF68A0E" w14:textId="38050E4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C1B00B1" w14:textId="2976CE72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2F67CB0" w14:textId="6EEE3DF4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51A457A" w14:textId="77777777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E8357B" w14:textId="74EDE669" w:rsidR="00184A28" w:rsidRPr="00022CAA" w:rsidRDefault="00C257FB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13%</w:t>
            </w:r>
          </w:p>
        </w:tc>
        <w:tc>
          <w:tcPr>
            <w:tcW w:w="1440" w:type="dxa"/>
            <w:vAlign w:val="center"/>
          </w:tcPr>
          <w:p w14:paraId="2658998F" w14:textId="5312026C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cs/>
              </w:rPr>
              <w:t>15</w:t>
            </w:r>
            <w:r w:rsidRPr="00022CAA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  <w:tc>
          <w:tcPr>
            <w:tcW w:w="1800" w:type="dxa"/>
            <w:vAlign w:val="center"/>
          </w:tcPr>
          <w:p w14:paraId="3007CFAD" w14:textId="0342890A" w:rsidR="00184A28" w:rsidRPr="00022CAA" w:rsidRDefault="00184A28" w:rsidP="00184A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22CAA">
              <w:rPr>
                <w:rFonts w:ascii="Times New Roman" w:hAnsi="Times New Roman" w:cs="Times New Roman"/>
                <w:szCs w:val="20"/>
                <w:cs/>
              </w:rPr>
              <w:t>12.8%</w:t>
            </w:r>
          </w:p>
        </w:tc>
      </w:tr>
      <w:tr w:rsidR="00124A4F" w:rsidRPr="00362028" w14:paraId="1EBC6989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</w:tcPr>
          <w:p w14:paraId="269EE425" w14:textId="65D9ED5D" w:rsidR="00124A4F" w:rsidRPr="00362028" w:rsidRDefault="00124A4F" w:rsidP="006D4870">
            <w:pPr>
              <w:spacing w:line="240" w:lineRule="auto"/>
            </w:pPr>
            <w:r w:rsidRPr="00362028">
              <w:t>Substance Use Disorder Treatment Penetration</w:t>
            </w:r>
            <w:r w:rsidR="006D4870">
              <w:t xml:space="preserve"> (</w:t>
            </w:r>
            <w:r w:rsidRPr="00362028">
              <w:t>18-64 years</w:t>
            </w:r>
            <w:r w:rsidR="006D4870">
              <w:t>)</w:t>
            </w:r>
          </w:p>
        </w:tc>
        <w:tc>
          <w:tcPr>
            <w:tcW w:w="810" w:type="dxa"/>
            <w:vAlign w:val="center"/>
          </w:tcPr>
          <w:p w14:paraId="38A31CCF" w14:textId="0F1D57D6" w:rsidR="00124A4F" w:rsidRPr="00022CAA" w:rsidRDefault="00124A4F" w:rsidP="00124A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649501F8" w14:textId="0503450C" w:rsidR="00124A4F" w:rsidRPr="00022CAA" w:rsidRDefault="00124A4F" w:rsidP="00124A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797FF4" w14:textId="1EAD9A40" w:rsidR="00124A4F" w:rsidRPr="00022CAA" w:rsidRDefault="00124A4F" w:rsidP="00124A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2E8CF5" w14:textId="77777777" w:rsidR="00124A4F" w:rsidRPr="00022CAA" w:rsidRDefault="00124A4F" w:rsidP="00124A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E25A43" w14:textId="65AD44BA" w:rsidR="00124A4F" w:rsidRPr="00022CAA" w:rsidRDefault="00C257FB" w:rsidP="00124A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25%</w:t>
            </w:r>
          </w:p>
        </w:tc>
        <w:tc>
          <w:tcPr>
            <w:tcW w:w="1440" w:type="dxa"/>
            <w:vAlign w:val="center"/>
          </w:tcPr>
          <w:p w14:paraId="69AD8C36" w14:textId="02F8B5BA" w:rsidR="00124A4F" w:rsidRPr="0069653B" w:rsidRDefault="00B44F8C" w:rsidP="00124A4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B44F8C">
              <w:rPr>
                <w:rFonts w:ascii="Times New Roman" w:hAnsi="Times New Roman" w:cs="Times New Roman" w:hint="cs"/>
                <w:szCs w:val="20"/>
                <w:cs/>
              </w:rPr>
              <w:t>28%</w:t>
            </w:r>
          </w:p>
        </w:tc>
        <w:tc>
          <w:tcPr>
            <w:tcW w:w="1800" w:type="dxa"/>
            <w:vAlign w:val="center"/>
          </w:tcPr>
          <w:p w14:paraId="41E8E595" w14:textId="71011C0F" w:rsidR="00124A4F" w:rsidRPr="00022CAA" w:rsidRDefault="00124A4F" w:rsidP="006C74B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74B6">
              <w:rPr>
                <w:rFonts w:ascii="Times New Roman" w:hAnsi="Times New Roman" w:cs="Times New Roman"/>
                <w:szCs w:val="20"/>
                <w:cs/>
              </w:rPr>
              <w:t>2</w:t>
            </w:r>
            <w:r w:rsidR="006C74B6" w:rsidRPr="006C74B6">
              <w:rPr>
                <w:rFonts w:ascii="Times New Roman" w:hAnsi="Times New Roman" w:cs="Times New Roman" w:hint="cs"/>
                <w:szCs w:val="20"/>
                <w:cs/>
              </w:rPr>
              <w:t>5.8</w:t>
            </w:r>
            <w:r w:rsidRPr="006C74B6">
              <w:rPr>
                <w:rFonts w:ascii="Times New Roman" w:hAnsi="Times New Roman" w:cs="Times New Roman"/>
                <w:szCs w:val="20"/>
                <w:cs/>
              </w:rPr>
              <w:t>%</w:t>
            </w:r>
          </w:p>
        </w:tc>
      </w:tr>
      <w:tr w:rsidR="006D4870" w:rsidRPr="00362028" w14:paraId="106D1317" w14:textId="77777777" w:rsidTr="006D4870">
        <w:trPr>
          <w:trHeight w:val="432"/>
        </w:trPr>
        <w:tc>
          <w:tcPr>
            <w:tcW w:w="5845" w:type="dxa"/>
            <w:vAlign w:val="center"/>
          </w:tcPr>
          <w:p w14:paraId="4992D9A3" w14:textId="7E870D04" w:rsidR="006D4870" w:rsidRPr="00362028" w:rsidRDefault="006D4870" w:rsidP="006D4870">
            <w:pPr>
              <w:spacing w:line="240" w:lineRule="auto"/>
            </w:pPr>
            <w:r w:rsidRPr="006D4870">
              <w:t xml:space="preserve">Opiate Use Disorder Treatment Penetration </w:t>
            </w:r>
            <w:r w:rsidRPr="006D4870">
              <w:t>(18-64 years)</w:t>
            </w:r>
          </w:p>
        </w:tc>
        <w:tc>
          <w:tcPr>
            <w:tcW w:w="810" w:type="dxa"/>
            <w:vAlign w:val="center"/>
          </w:tcPr>
          <w:p w14:paraId="21B41B28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829850" w14:textId="41A57D83" w:rsidR="006D4870" w:rsidRPr="006D4870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4E19F32D" w14:textId="56CD523A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492F570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323548" w14:textId="018D9BF5" w:rsidR="006D4870" w:rsidRPr="00022CAA" w:rsidRDefault="00C257FB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41%</w:t>
            </w:r>
          </w:p>
        </w:tc>
        <w:tc>
          <w:tcPr>
            <w:tcW w:w="1440" w:type="dxa"/>
            <w:vAlign w:val="center"/>
          </w:tcPr>
          <w:p w14:paraId="6332E418" w14:textId="66B32528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45%</w:t>
            </w:r>
          </w:p>
        </w:tc>
        <w:tc>
          <w:tcPr>
            <w:tcW w:w="1800" w:type="dxa"/>
            <w:vAlign w:val="center"/>
          </w:tcPr>
          <w:p w14:paraId="24DEBFB4" w14:textId="42D5B4A3" w:rsidR="006D4870" w:rsidRPr="00022CAA" w:rsidRDefault="006C74B6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41.9%</w:t>
            </w:r>
          </w:p>
        </w:tc>
      </w:tr>
      <w:tr w:rsidR="006D4870" w:rsidRPr="00362028" w14:paraId="200B43AC" w14:textId="77777777" w:rsidTr="006F5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</w:tcPr>
          <w:p w14:paraId="7B8EF4B6" w14:textId="7BB8A544" w:rsidR="006D4870" w:rsidRPr="00362028" w:rsidRDefault="006D4870" w:rsidP="006D4870">
            <w:pPr>
              <w:spacing w:line="240" w:lineRule="auto"/>
            </w:pPr>
            <w:r w:rsidRPr="00362028">
              <w:t xml:space="preserve">Patients on high-dose chronic opioid therapy </w:t>
            </w:r>
            <w:r>
              <w:t xml:space="preserve">- </w:t>
            </w:r>
            <w:r w:rsidRPr="00362028">
              <w:t>doses &gt; 50 mg.MED</w:t>
            </w:r>
            <w:r>
              <w:t xml:space="preserve"> and </w:t>
            </w:r>
            <w:r w:rsidRPr="00362028">
              <w:t>doses &gt; 90 mg.MED</w:t>
            </w:r>
          </w:p>
        </w:tc>
        <w:tc>
          <w:tcPr>
            <w:tcW w:w="810" w:type="dxa"/>
            <w:vAlign w:val="center"/>
          </w:tcPr>
          <w:p w14:paraId="364EEC6B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CD099EB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9AD8611" w14:textId="27BB35E0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0FD0EC5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0" w:type="dxa"/>
            <w:gridSpan w:val="3"/>
            <w:vMerge w:val="restart"/>
            <w:vAlign w:val="center"/>
          </w:tcPr>
          <w:p w14:paraId="172C782E" w14:textId="2BDCF9AE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not available</w:t>
            </w:r>
          </w:p>
        </w:tc>
      </w:tr>
      <w:tr w:rsidR="006D4870" w:rsidRPr="00362028" w14:paraId="39F0F47A" w14:textId="77777777" w:rsidTr="006F528A">
        <w:trPr>
          <w:trHeight w:val="432"/>
        </w:trPr>
        <w:tc>
          <w:tcPr>
            <w:tcW w:w="5845" w:type="dxa"/>
            <w:vAlign w:val="center"/>
          </w:tcPr>
          <w:p w14:paraId="35E101B0" w14:textId="749D7467" w:rsidR="006D4870" w:rsidRPr="00362028" w:rsidRDefault="006D4870" w:rsidP="006D4870">
            <w:pPr>
              <w:spacing w:line="240" w:lineRule="auto"/>
            </w:pPr>
            <w:r w:rsidRPr="00362028">
              <w:t>Patients with concurrent sedatives prescriptions (Measure specification in development)</w:t>
            </w:r>
          </w:p>
        </w:tc>
        <w:tc>
          <w:tcPr>
            <w:tcW w:w="810" w:type="dxa"/>
            <w:vAlign w:val="center"/>
          </w:tcPr>
          <w:p w14:paraId="140A8283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23D94FB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F8966A2" w14:textId="5219C9D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15331BA9" w14:textId="77777777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70" w:type="dxa"/>
            <w:gridSpan w:val="3"/>
            <w:vMerge/>
            <w:vAlign w:val="center"/>
          </w:tcPr>
          <w:p w14:paraId="3ED2D98E" w14:textId="148604CF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4870" w:rsidRPr="00362028" w14:paraId="1BBBAE83" w14:textId="77777777" w:rsidTr="002B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45" w:type="dxa"/>
            <w:vAlign w:val="center"/>
          </w:tcPr>
          <w:p w14:paraId="022AA1FA" w14:textId="02223DD3" w:rsidR="006D4870" w:rsidRPr="00362028" w:rsidRDefault="006D4870" w:rsidP="006D4870">
            <w:pPr>
              <w:spacing w:line="240" w:lineRule="auto"/>
            </w:pPr>
            <w:r w:rsidRPr="00362028">
              <w:t>Statin Therapy for Patients with Cardiovascular Disease (Prescribed)</w:t>
            </w:r>
          </w:p>
        </w:tc>
        <w:tc>
          <w:tcPr>
            <w:tcW w:w="810" w:type="dxa"/>
            <w:vAlign w:val="center"/>
          </w:tcPr>
          <w:p w14:paraId="3894B396" w14:textId="5908DEDC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BBA4B13" w14:textId="3282A536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4DEF09D" w14:textId="10CA0DDE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C1B9A3" w14:textId="387D224C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sym w:font="Wingdings" w:char="F0FC"/>
            </w:r>
          </w:p>
        </w:tc>
        <w:tc>
          <w:tcPr>
            <w:tcW w:w="1530" w:type="dxa"/>
            <w:vAlign w:val="center"/>
          </w:tcPr>
          <w:p w14:paraId="4DFB6CC5" w14:textId="30A4B822" w:rsidR="006D4870" w:rsidRPr="00022CAA" w:rsidRDefault="00C257FB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26%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41889124" w14:textId="64952E41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62028">
              <w:rPr>
                <w:szCs w:val="20"/>
                <w:cs/>
              </w:rPr>
              <w:t>20%</w:t>
            </w:r>
          </w:p>
        </w:tc>
        <w:tc>
          <w:tcPr>
            <w:tcW w:w="1800" w:type="dxa"/>
            <w:vAlign w:val="center"/>
          </w:tcPr>
          <w:p w14:paraId="2F34E82C" w14:textId="4A1C6FB2" w:rsidR="006D4870" w:rsidRPr="00022CAA" w:rsidRDefault="006D4870" w:rsidP="006D48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62028">
              <w:rPr>
                <w:szCs w:val="20"/>
                <w:cs/>
              </w:rPr>
              <w:t>26.5%</w:t>
            </w:r>
          </w:p>
        </w:tc>
      </w:tr>
    </w:tbl>
    <w:p w14:paraId="5E77AA9F" w14:textId="15E20C75" w:rsidR="006F1EB7" w:rsidRDefault="005E1693" w:rsidP="00C071E3">
      <w:pPr>
        <w:pStyle w:val="FootnoteText"/>
        <w:ind w:left="86" w:right="-180" w:hanging="86"/>
        <w:rPr>
          <w:i/>
          <w:sz w:val="20"/>
          <w:szCs w:val="20"/>
        </w:rPr>
      </w:pPr>
      <w:r w:rsidRPr="005E1693">
        <w:rPr>
          <w:i/>
          <w:sz w:val="20"/>
          <w:szCs w:val="20"/>
        </w:rPr>
        <w:t xml:space="preserve">* </w:t>
      </w:r>
      <w:r w:rsidR="006F1EB7">
        <w:rPr>
          <w:i/>
          <w:sz w:val="20"/>
          <w:szCs w:val="20"/>
        </w:rPr>
        <w:t>Integ. = Bi-directional integration of care; CBCC = community-based care coordination; CD = chronic disease.</w:t>
      </w:r>
      <w:r w:rsidR="005046F6">
        <w:rPr>
          <w:i/>
          <w:sz w:val="20"/>
          <w:szCs w:val="20"/>
        </w:rPr>
        <w:t xml:space="preserve"> P4P measures associated to Medicaid Transformation projects that BHT has not selected are not shown.</w:t>
      </w:r>
    </w:p>
    <w:p w14:paraId="64A3AC71" w14:textId="7D298F72" w:rsidR="005E1693" w:rsidRPr="005E1693" w:rsidRDefault="006F1EB7" w:rsidP="00C071E3">
      <w:pPr>
        <w:pStyle w:val="FootnoteText"/>
        <w:ind w:left="86" w:right="-180" w:hanging="8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^ </w:t>
      </w:r>
      <w:r w:rsidR="005E1693" w:rsidRPr="005E1693">
        <w:rPr>
          <w:i/>
          <w:sz w:val="20"/>
          <w:szCs w:val="20"/>
        </w:rPr>
        <w:t xml:space="preserve">Measurement period is </w:t>
      </w:r>
      <w:r w:rsidR="006D380E">
        <w:rPr>
          <w:i/>
          <w:sz w:val="20"/>
          <w:szCs w:val="20"/>
        </w:rPr>
        <w:t xml:space="preserve">April 2016-March 2017 or July 2016-June 2017, </w:t>
      </w:r>
      <w:r w:rsidR="005E1693" w:rsidRPr="005E1693">
        <w:rPr>
          <w:i/>
          <w:sz w:val="20"/>
          <w:szCs w:val="20"/>
        </w:rPr>
        <w:t>d</w:t>
      </w:r>
      <w:r w:rsidR="005E1693">
        <w:rPr>
          <w:i/>
          <w:sz w:val="20"/>
          <w:szCs w:val="20"/>
        </w:rPr>
        <w:t>e</w:t>
      </w:r>
      <w:r w:rsidR="005E1693" w:rsidRPr="005E1693">
        <w:rPr>
          <w:i/>
          <w:sz w:val="20"/>
          <w:szCs w:val="20"/>
        </w:rPr>
        <w:t>pending on the measure</w:t>
      </w:r>
      <w:r w:rsidR="005E1693">
        <w:rPr>
          <w:i/>
          <w:sz w:val="20"/>
          <w:szCs w:val="20"/>
        </w:rPr>
        <w:t>.</w:t>
      </w:r>
    </w:p>
    <w:p w14:paraId="28B56868" w14:textId="49DADE1D" w:rsidR="00A75AD9" w:rsidRDefault="006F1EB7" w:rsidP="00C071E3">
      <w:pPr>
        <w:pStyle w:val="FootnoteText"/>
        <w:ind w:left="86" w:right="-180" w:hanging="86"/>
        <w:rPr>
          <w:i/>
          <w:sz w:val="20"/>
          <w:szCs w:val="20"/>
        </w:rPr>
      </w:pPr>
      <w:r w:rsidRPr="006F1EB7">
        <w:rPr>
          <w:vertAlign w:val="superscript"/>
        </w:rPr>
        <w:t>&amp;</w:t>
      </w:r>
      <w:r w:rsidR="00A75AD9">
        <w:t xml:space="preserve"> </w:t>
      </w:r>
      <w:r w:rsidR="00A75AD9" w:rsidRPr="007B2552">
        <w:rPr>
          <w:i/>
          <w:sz w:val="20"/>
          <w:szCs w:val="20"/>
        </w:rPr>
        <w:t xml:space="preserve">BHT </w:t>
      </w:r>
      <w:r w:rsidR="005E1693">
        <w:rPr>
          <w:i/>
          <w:sz w:val="20"/>
          <w:szCs w:val="20"/>
        </w:rPr>
        <w:t>p</w:t>
      </w:r>
      <w:r w:rsidR="00A75AD9" w:rsidRPr="007B2552">
        <w:rPr>
          <w:i/>
          <w:sz w:val="20"/>
          <w:szCs w:val="20"/>
        </w:rPr>
        <w:t xml:space="preserve">roxy </w:t>
      </w:r>
      <w:r w:rsidR="005E1693">
        <w:rPr>
          <w:i/>
          <w:sz w:val="20"/>
          <w:szCs w:val="20"/>
        </w:rPr>
        <w:t>targets</w:t>
      </w:r>
      <w:r w:rsidR="00A75AD9" w:rsidRPr="007B2552">
        <w:rPr>
          <w:i/>
          <w:sz w:val="20"/>
          <w:szCs w:val="20"/>
        </w:rPr>
        <w:t xml:space="preserve"> estimated </w:t>
      </w:r>
      <w:r w:rsidR="005E1693">
        <w:rPr>
          <w:i/>
          <w:sz w:val="20"/>
          <w:szCs w:val="20"/>
        </w:rPr>
        <w:t>using</w:t>
      </w:r>
      <w:r w:rsidR="00A75AD9" w:rsidRPr="007B2552">
        <w:rPr>
          <w:i/>
          <w:sz w:val="20"/>
          <w:szCs w:val="20"/>
        </w:rPr>
        <w:t xml:space="preserve"> historical data. Actual improvement goals expected </w:t>
      </w:r>
      <w:r w:rsidR="005E1693">
        <w:rPr>
          <w:i/>
          <w:sz w:val="20"/>
          <w:szCs w:val="20"/>
        </w:rPr>
        <w:t>in f</w:t>
      </w:r>
      <w:r w:rsidR="00A75AD9" w:rsidRPr="007B2552">
        <w:rPr>
          <w:i/>
          <w:sz w:val="20"/>
          <w:szCs w:val="20"/>
        </w:rPr>
        <w:t>all 2018</w:t>
      </w:r>
      <w:r>
        <w:rPr>
          <w:i/>
          <w:sz w:val="20"/>
          <w:szCs w:val="20"/>
        </w:rPr>
        <w:t>.</w:t>
      </w:r>
    </w:p>
    <w:p w14:paraId="79712B9F" w14:textId="3D38B3F3" w:rsidR="009D53AE" w:rsidRDefault="009D53AE" w:rsidP="009D53AE"/>
    <w:p w14:paraId="4FFAAEAF" w14:textId="77777777" w:rsidR="00F65A5E" w:rsidRPr="00F65A5E" w:rsidRDefault="00F65A5E" w:rsidP="00A75AD9">
      <w:pPr>
        <w:pStyle w:val="FootnoteText"/>
        <w:rPr>
          <w:sz w:val="20"/>
          <w:szCs w:val="20"/>
        </w:rPr>
      </w:pPr>
      <w:r w:rsidRPr="00F65A5E">
        <w:rPr>
          <w:sz w:val="20"/>
          <w:szCs w:val="20"/>
        </w:rPr>
        <w:t xml:space="preserve">Data come from one of two sources: </w:t>
      </w:r>
    </w:p>
    <w:p w14:paraId="29420A16" w14:textId="3354C8E2" w:rsidR="00F65A5E" w:rsidRPr="00F65A5E" w:rsidRDefault="00F65A5E" w:rsidP="00F65A5E">
      <w:pPr>
        <w:pStyle w:val="FootnoteText"/>
        <w:numPr>
          <w:ilvl w:val="0"/>
          <w:numId w:val="31"/>
        </w:numPr>
        <w:rPr>
          <w:sz w:val="20"/>
          <w:szCs w:val="20"/>
        </w:rPr>
      </w:pPr>
      <w:r w:rsidRPr="00F65A5E">
        <w:rPr>
          <w:sz w:val="20"/>
          <w:szCs w:val="20"/>
        </w:rPr>
        <w:t>Healthier Washington Data Dashboard (</w:t>
      </w:r>
      <w:hyperlink r:id="rId8" w:history="1">
        <w:r w:rsidRPr="00F65A5E">
          <w:rPr>
            <w:rStyle w:val="Hyperlink"/>
            <w:sz w:val="20"/>
            <w:szCs w:val="20"/>
          </w:rPr>
          <w:t>https://www.hca.wa.gov/about-hca/healthier-washington/data-dashboard</w:t>
        </w:r>
      </w:hyperlink>
      <w:r w:rsidRPr="00F65A5E">
        <w:rPr>
          <w:sz w:val="20"/>
          <w:szCs w:val="20"/>
        </w:rPr>
        <w:t>)</w:t>
      </w:r>
      <w:r w:rsidR="005E1693">
        <w:rPr>
          <w:sz w:val="20"/>
          <w:szCs w:val="20"/>
        </w:rPr>
        <w:t xml:space="preserve"> </w:t>
      </w:r>
    </w:p>
    <w:p w14:paraId="6E87F8B1" w14:textId="0763AC9F" w:rsidR="00E44C04" w:rsidRPr="00F65A5E" w:rsidRDefault="00F65A5E" w:rsidP="00F65A5E">
      <w:pPr>
        <w:pStyle w:val="FootnoteText"/>
        <w:numPr>
          <w:ilvl w:val="0"/>
          <w:numId w:val="31"/>
        </w:numPr>
        <w:rPr>
          <w:sz w:val="20"/>
          <w:szCs w:val="20"/>
        </w:rPr>
      </w:pPr>
      <w:r w:rsidRPr="00F65A5E">
        <w:rPr>
          <w:sz w:val="20"/>
          <w:szCs w:val="20"/>
        </w:rPr>
        <w:t xml:space="preserve">Reports provided to ACH by the Research &amp; Data Analysis department at the Washington State Department of Social and Health Services </w:t>
      </w:r>
    </w:p>
    <w:sectPr w:rsidR="00E44C04" w:rsidRPr="00F65A5E" w:rsidSect="00054D3A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810" w:left="720" w:header="2520" w:footer="504" w:gutter="0"/>
      <w:pgBorders w:offsetFrom="page">
        <w:right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735E" w14:textId="77777777" w:rsidR="00A518AD" w:rsidRDefault="00A518AD" w:rsidP="006F24DC">
      <w:pPr>
        <w:spacing w:line="240" w:lineRule="auto"/>
      </w:pPr>
      <w:r>
        <w:separator/>
      </w:r>
    </w:p>
  </w:endnote>
  <w:endnote w:type="continuationSeparator" w:id="0">
    <w:p w14:paraId="67EB9D84" w14:textId="77777777" w:rsidR="00A518AD" w:rsidRDefault="00A518AD" w:rsidP="006F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 Sans Pro">
    <w:altName w:val="Segoe UI"/>
    <w:charset w:val="00"/>
    <w:family w:val="swiss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ypatiaSansPro-Regular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544F" w14:textId="2028302B" w:rsidR="007B2552" w:rsidRPr="007B2552" w:rsidRDefault="007B2552" w:rsidP="007B2552">
    <w:pPr>
      <w:pStyle w:val="FootnoteText"/>
      <w:jc w:val="right"/>
    </w:pPr>
    <w:r w:rsidRPr="007B2552">
      <w:rPr>
        <w:sz w:val="20"/>
        <w:szCs w:val="20"/>
      </w:rPr>
      <w:t xml:space="preserve">Last updated </w:t>
    </w:r>
    <w:r w:rsidR="009072DA">
      <w:rPr>
        <w:sz w:val="20"/>
        <w:szCs w:val="20"/>
      </w:rPr>
      <w:t>April</w:t>
    </w:r>
    <w:r w:rsidRPr="007B2552">
      <w:rPr>
        <w:sz w:val="20"/>
        <w:szCs w:val="20"/>
      </w:rPr>
      <w:t xml:space="preserve"> 2018</w:t>
    </w:r>
  </w:p>
  <w:p w14:paraId="64CA7D33" w14:textId="33A36600" w:rsidR="009D2626" w:rsidRPr="00331672" w:rsidRDefault="009D2626" w:rsidP="003316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DAAD5A" wp14:editId="2A08579C">
              <wp:simplePos x="0" y="0"/>
              <wp:positionH relativeFrom="page">
                <wp:posOffset>6263640</wp:posOffset>
              </wp:positionH>
              <wp:positionV relativeFrom="page">
                <wp:posOffset>9601200</wp:posOffset>
              </wp:positionV>
              <wp:extent cx="1143000" cy="342900"/>
              <wp:effectExtent l="0" t="0" r="0" b="1270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3841C" w14:textId="26BDD16F" w:rsidR="009D2626" w:rsidRPr="00185433" w:rsidRDefault="009D2626" w:rsidP="0018543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AAD5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93.2pt;margin-top:756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rc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" filled="f" stroked="f">
              <v:textbox>
                <w:txbxContent>
                  <w:p w14:paraId="7DB3841C" w14:textId="26BDD16F" w:rsidR="009D2626" w:rsidRPr="00185433" w:rsidRDefault="009D2626" w:rsidP="00185433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5C94" w14:textId="564FA21D" w:rsidR="007B2552" w:rsidRPr="00943FD7" w:rsidRDefault="007B2552" w:rsidP="007B2552">
    <w:pPr>
      <w:pStyle w:val="FootnoteText"/>
      <w:jc w:val="right"/>
      <w:rPr>
        <w:sz w:val="16"/>
        <w:szCs w:val="16"/>
      </w:rPr>
    </w:pPr>
    <w:r w:rsidRPr="00943FD7">
      <w:rPr>
        <w:sz w:val="16"/>
        <w:szCs w:val="16"/>
      </w:rPr>
      <w:t xml:space="preserve">Last updated </w:t>
    </w:r>
    <w:r w:rsidR="00F46A4B">
      <w:rPr>
        <w:sz w:val="16"/>
        <w:szCs w:val="16"/>
      </w:rPr>
      <w:t xml:space="preserve">April </w:t>
    </w:r>
    <w:r w:rsidRPr="00943FD7">
      <w:rPr>
        <w:sz w:val="16"/>
        <w:szCs w:val="16"/>
      </w:rPr>
      <w:t>2018</w:t>
    </w:r>
  </w:p>
  <w:p w14:paraId="7734952A" w14:textId="77777777" w:rsidR="007B2552" w:rsidRDefault="007B2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1ECE" w14:textId="77777777" w:rsidR="00A518AD" w:rsidRDefault="00A518AD" w:rsidP="006F24DC">
      <w:pPr>
        <w:spacing w:line="240" w:lineRule="auto"/>
      </w:pPr>
      <w:r>
        <w:separator/>
      </w:r>
    </w:p>
  </w:footnote>
  <w:footnote w:type="continuationSeparator" w:id="0">
    <w:p w14:paraId="4C66A95E" w14:textId="77777777" w:rsidR="00A518AD" w:rsidRDefault="00A518AD" w:rsidP="006F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8DD1" w14:textId="10D08BB7" w:rsidR="009D2626" w:rsidRDefault="004269F4" w:rsidP="000653F0">
    <w:pPr>
      <w:pStyle w:val="Header"/>
      <w:jc w:val="right"/>
    </w:pPr>
    <w:r w:rsidRPr="00855F3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CE445C" wp14:editId="4907142D">
              <wp:simplePos x="0" y="0"/>
              <wp:positionH relativeFrom="margin">
                <wp:align>right</wp:align>
              </wp:positionH>
              <wp:positionV relativeFrom="page">
                <wp:posOffset>695960</wp:posOffset>
              </wp:positionV>
              <wp:extent cx="53721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C207E" w14:textId="203AB89D" w:rsidR="00855F38" w:rsidRPr="00855F38" w:rsidRDefault="00855F38" w:rsidP="00855F38">
                          <w:pPr>
                            <w:spacing w:line="240" w:lineRule="auto"/>
                            <w:jc w:val="right"/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</w:pPr>
                          <w:r w:rsidRPr="00855F38"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 xml:space="preserve">Medicaid Transformation </w:t>
                          </w:r>
                          <w:r w:rsidRPr="00855F38"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br/>
                          </w:r>
                          <w:r w:rsidR="00054D3A"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>Pay for Performance</w:t>
                          </w:r>
                          <w:r w:rsidRPr="00855F38"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 xml:space="preserve"> Measures</w:t>
                          </w:r>
                          <w:r w:rsidR="00054D3A"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 xml:space="preserve"> (Continued)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E44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1.8pt;margin-top:54.8pt;width:423pt;height:5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chqgIAAKU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" filled="f" stroked="f">
              <v:textbox>
                <w:txbxContent>
                  <w:p w14:paraId="218C207E" w14:textId="203AB89D" w:rsidR="00855F38" w:rsidRPr="00855F38" w:rsidRDefault="00855F38" w:rsidP="00855F38">
                    <w:pPr>
                      <w:spacing w:line="240" w:lineRule="auto"/>
                      <w:jc w:val="right"/>
                      <w:rPr>
                        <w:rFonts w:ascii="Hypatia Sans Pro" w:hAnsi="Hypatia Sans Pro"/>
                        <w:sz w:val="36"/>
                        <w:szCs w:val="36"/>
                      </w:rPr>
                    </w:pPr>
                    <w:r w:rsidRPr="00855F38">
                      <w:rPr>
                        <w:rFonts w:ascii="Hypatia Sans Pro" w:hAnsi="Hypatia Sans Pro"/>
                        <w:sz w:val="36"/>
                        <w:szCs w:val="36"/>
                      </w:rPr>
                      <w:t xml:space="preserve">Medicaid Transformation </w:t>
                    </w:r>
                    <w:r w:rsidRPr="00855F38">
                      <w:rPr>
                        <w:rFonts w:ascii="Hypatia Sans Pro" w:hAnsi="Hypatia Sans Pro"/>
                        <w:sz w:val="36"/>
                        <w:szCs w:val="36"/>
                      </w:rPr>
                      <w:br/>
                    </w:r>
                    <w:r w:rsidR="00054D3A">
                      <w:rPr>
                        <w:rFonts w:ascii="Hypatia Sans Pro" w:hAnsi="Hypatia Sans Pro"/>
                        <w:sz w:val="36"/>
                        <w:szCs w:val="36"/>
                      </w:rPr>
                      <w:t>Pay for Performance</w:t>
                    </w:r>
                    <w:r w:rsidRPr="00855F38">
                      <w:rPr>
                        <w:rFonts w:ascii="Hypatia Sans Pro" w:hAnsi="Hypatia Sans Pro"/>
                        <w:sz w:val="36"/>
                        <w:szCs w:val="36"/>
                      </w:rPr>
                      <w:t xml:space="preserve"> Measures</w:t>
                    </w:r>
                    <w:r w:rsidR="00054D3A">
                      <w:rPr>
                        <w:rFonts w:ascii="Hypatia Sans Pro" w:hAnsi="Hypatia Sans Pro"/>
                        <w:sz w:val="36"/>
                        <w:szCs w:val="36"/>
                      </w:rPr>
                      <w:t xml:space="preserve"> (Continued)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855F38">
      <w:rPr>
        <w:noProof/>
      </w:rPr>
      <w:drawing>
        <wp:anchor distT="0" distB="0" distL="114300" distR="114300" simplePos="0" relativeHeight="251674624" behindDoc="1" locked="0" layoutInCell="1" allowOverlap="1" wp14:anchorId="603CBE91" wp14:editId="2B8CB3F0">
          <wp:simplePos x="0" y="0"/>
          <wp:positionH relativeFrom="margin">
            <wp:posOffset>-190501</wp:posOffset>
          </wp:positionH>
          <wp:positionV relativeFrom="paragraph">
            <wp:posOffset>-104775</wp:posOffset>
          </wp:positionV>
          <wp:extent cx="9039225" cy="2494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572" cy="2534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F38" w:rsidRPr="00855F38">
      <w:rPr>
        <w:noProof/>
      </w:rPr>
      <w:drawing>
        <wp:anchor distT="0" distB="0" distL="114300" distR="114300" simplePos="0" relativeHeight="251675648" behindDoc="0" locked="0" layoutInCell="1" allowOverlap="1" wp14:anchorId="46907E3B" wp14:editId="35FC5AAA">
          <wp:simplePos x="0" y="0"/>
          <wp:positionH relativeFrom="column">
            <wp:posOffset>-82338</wp:posOffset>
          </wp:positionH>
          <wp:positionV relativeFrom="paragraph">
            <wp:posOffset>-1016000</wp:posOffset>
          </wp:positionV>
          <wp:extent cx="1477010" cy="7162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0AB9" w14:textId="5D2C44C2" w:rsidR="00E44C04" w:rsidRDefault="00F46A4B" w:rsidP="00F46A4B">
    <w:pPr>
      <w:pStyle w:val="Header"/>
      <w:tabs>
        <w:tab w:val="clear" w:pos="8640"/>
      </w:tabs>
    </w:pPr>
    <w:r w:rsidRPr="00855F38">
      <w:rPr>
        <w:noProof/>
      </w:rPr>
      <w:drawing>
        <wp:anchor distT="0" distB="0" distL="114300" distR="114300" simplePos="0" relativeHeight="251670528" behindDoc="1" locked="0" layoutInCell="1" allowOverlap="1" wp14:anchorId="7CFD1EA0" wp14:editId="0756C2CB">
          <wp:simplePos x="0" y="0"/>
          <wp:positionH relativeFrom="margin">
            <wp:posOffset>-219075</wp:posOffset>
          </wp:positionH>
          <wp:positionV relativeFrom="paragraph">
            <wp:posOffset>-161925</wp:posOffset>
          </wp:positionV>
          <wp:extent cx="9035415" cy="247014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9489" cy="25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ABAB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FC5902" wp14:editId="0656BB98">
              <wp:simplePos x="0" y="0"/>
              <wp:positionH relativeFrom="page">
                <wp:posOffset>3810635</wp:posOffset>
              </wp:positionH>
              <wp:positionV relativeFrom="page">
                <wp:posOffset>647700</wp:posOffset>
              </wp:positionV>
              <wp:extent cx="53721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01750" w14:textId="05CBB8E9" w:rsidR="00773A0F" w:rsidRDefault="00054D3A" w:rsidP="00855F38">
                          <w:pPr>
                            <w:spacing w:line="240" w:lineRule="auto"/>
                            <w:jc w:val="right"/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>Medicaid Transformation</w:t>
                          </w:r>
                          <w:r w:rsidR="00E44C04" w:rsidRPr="00855F38"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2176AC10" w14:textId="2596EEE2" w:rsidR="00E44C04" w:rsidRPr="00855F38" w:rsidRDefault="00773A0F" w:rsidP="00855F38">
                          <w:pPr>
                            <w:spacing w:line="240" w:lineRule="auto"/>
                            <w:jc w:val="right"/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 xml:space="preserve">Pay for Performance </w:t>
                          </w:r>
                          <w:r w:rsidR="00E44C04" w:rsidRPr="00855F38">
                            <w:rPr>
                              <w:rFonts w:ascii="Hypatia Sans Pro" w:hAnsi="Hypatia Sans Pro"/>
                              <w:sz w:val="36"/>
                              <w:szCs w:val="36"/>
                            </w:rPr>
                            <w:t>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C5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0.05pt;margin-top:51pt;width:42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P9rQIAAKwFAAAOAAAAZHJzL2Uyb0RvYy54bWysVE1v2zAMvQ/YfxB0T21ncZ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" filled="f" stroked="f">
              <v:textbox>
                <w:txbxContent>
                  <w:p w14:paraId="3C601750" w14:textId="05CBB8E9" w:rsidR="00773A0F" w:rsidRDefault="00054D3A" w:rsidP="00855F38">
                    <w:pPr>
                      <w:spacing w:line="240" w:lineRule="auto"/>
                      <w:jc w:val="right"/>
                      <w:rPr>
                        <w:rFonts w:ascii="Hypatia Sans Pro" w:hAnsi="Hypatia Sans Pro"/>
                        <w:sz w:val="36"/>
                        <w:szCs w:val="36"/>
                      </w:rPr>
                    </w:pPr>
                    <w:r>
                      <w:rPr>
                        <w:rFonts w:ascii="Hypatia Sans Pro" w:hAnsi="Hypatia Sans Pro"/>
                        <w:sz w:val="36"/>
                        <w:szCs w:val="36"/>
                      </w:rPr>
                      <w:t>Medicaid Transformation</w:t>
                    </w:r>
                    <w:r w:rsidR="00E44C04" w:rsidRPr="00855F38">
                      <w:rPr>
                        <w:rFonts w:ascii="Hypatia Sans Pro" w:hAnsi="Hypatia Sans Pro"/>
                        <w:sz w:val="36"/>
                        <w:szCs w:val="36"/>
                      </w:rPr>
                      <w:t xml:space="preserve"> </w:t>
                    </w:r>
                  </w:p>
                  <w:p w14:paraId="2176AC10" w14:textId="2596EEE2" w:rsidR="00E44C04" w:rsidRPr="00855F38" w:rsidRDefault="00773A0F" w:rsidP="00855F38">
                    <w:pPr>
                      <w:spacing w:line="240" w:lineRule="auto"/>
                      <w:jc w:val="right"/>
                      <w:rPr>
                        <w:rFonts w:ascii="Hypatia Sans Pro" w:hAnsi="Hypatia Sans Pro"/>
                        <w:sz w:val="36"/>
                        <w:szCs w:val="36"/>
                      </w:rPr>
                    </w:pPr>
                    <w:r>
                      <w:rPr>
                        <w:rFonts w:ascii="Hypatia Sans Pro" w:hAnsi="Hypatia Sans Pro"/>
                        <w:sz w:val="36"/>
                        <w:szCs w:val="36"/>
                      </w:rPr>
                      <w:t xml:space="preserve">Pay for Performance </w:t>
                    </w:r>
                    <w:r w:rsidR="00E44C04" w:rsidRPr="00855F38">
                      <w:rPr>
                        <w:rFonts w:ascii="Hypatia Sans Pro" w:hAnsi="Hypatia Sans Pro"/>
                        <w:sz w:val="36"/>
                        <w:szCs w:val="36"/>
                      </w:rPr>
                      <w:t>Measures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5F38" w:rsidRPr="00855F38">
      <w:rPr>
        <w:noProof/>
      </w:rPr>
      <w:drawing>
        <wp:anchor distT="0" distB="0" distL="114300" distR="114300" simplePos="0" relativeHeight="251671552" behindDoc="0" locked="0" layoutInCell="1" allowOverlap="1" wp14:anchorId="5636A2E7" wp14:editId="451208A5">
          <wp:simplePos x="0" y="0"/>
          <wp:positionH relativeFrom="column">
            <wp:posOffset>-159173</wp:posOffset>
          </wp:positionH>
          <wp:positionV relativeFrom="paragraph">
            <wp:posOffset>-1007533</wp:posOffset>
          </wp:positionV>
          <wp:extent cx="1477010" cy="7162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861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8E3D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6C65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6DEB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DE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505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618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AA3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D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F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E6D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903C3"/>
    <w:multiLevelType w:val="hybridMultilevel"/>
    <w:tmpl w:val="DF74FE4A"/>
    <w:lvl w:ilvl="0" w:tplc="CF2AF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E0588C"/>
    <w:multiLevelType w:val="hybridMultilevel"/>
    <w:tmpl w:val="8B5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3D3BD9"/>
    <w:multiLevelType w:val="hybridMultilevel"/>
    <w:tmpl w:val="4DB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74EBB"/>
    <w:multiLevelType w:val="hybridMultilevel"/>
    <w:tmpl w:val="8A821E18"/>
    <w:lvl w:ilvl="0" w:tplc="4648C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E2619"/>
    <w:multiLevelType w:val="hybridMultilevel"/>
    <w:tmpl w:val="44003CD8"/>
    <w:lvl w:ilvl="0" w:tplc="99664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A7530"/>
    <w:multiLevelType w:val="hybridMultilevel"/>
    <w:tmpl w:val="C35060E8"/>
    <w:lvl w:ilvl="0" w:tplc="C3147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27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9"/>
  </w:num>
  <w:num w:numId="17">
    <w:abstractNumId w:val="25"/>
  </w:num>
  <w:num w:numId="18">
    <w:abstractNumId w:val="13"/>
  </w:num>
  <w:num w:numId="19">
    <w:abstractNumId w:val="11"/>
  </w:num>
  <w:num w:numId="20">
    <w:abstractNumId w:val="21"/>
  </w:num>
  <w:num w:numId="21">
    <w:abstractNumId w:val="28"/>
  </w:num>
  <w:num w:numId="22">
    <w:abstractNumId w:val="16"/>
  </w:num>
  <w:num w:numId="23">
    <w:abstractNumId w:val="24"/>
  </w:num>
  <w:num w:numId="24">
    <w:abstractNumId w:val="26"/>
  </w:num>
  <w:num w:numId="25">
    <w:abstractNumId w:val="15"/>
  </w:num>
  <w:num w:numId="26">
    <w:abstractNumId w:val="14"/>
  </w:num>
  <w:num w:numId="27">
    <w:abstractNumId w:val="18"/>
  </w:num>
  <w:num w:numId="28">
    <w:abstractNumId w:val="22"/>
  </w:num>
  <w:num w:numId="29">
    <w:abstractNumId w:val="12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9"/>
    <w:rsid w:val="00022CAA"/>
    <w:rsid w:val="00054D3A"/>
    <w:rsid w:val="000653F0"/>
    <w:rsid w:val="00087006"/>
    <w:rsid w:val="00090F61"/>
    <w:rsid w:val="000B5019"/>
    <w:rsid w:val="000E62AA"/>
    <w:rsid w:val="000F5B74"/>
    <w:rsid w:val="001000B2"/>
    <w:rsid w:val="00124A4F"/>
    <w:rsid w:val="00184A28"/>
    <w:rsid w:val="00185433"/>
    <w:rsid w:val="001B30C1"/>
    <w:rsid w:val="002279F7"/>
    <w:rsid w:val="00231A40"/>
    <w:rsid w:val="0023341B"/>
    <w:rsid w:val="0023497E"/>
    <w:rsid w:val="0024555B"/>
    <w:rsid w:val="00265786"/>
    <w:rsid w:val="002B2221"/>
    <w:rsid w:val="002C771D"/>
    <w:rsid w:val="00321F29"/>
    <w:rsid w:val="00331672"/>
    <w:rsid w:val="00362028"/>
    <w:rsid w:val="00377B54"/>
    <w:rsid w:val="00385D44"/>
    <w:rsid w:val="003D0EAC"/>
    <w:rsid w:val="004269F4"/>
    <w:rsid w:val="00432610"/>
    <w:rsid w:val="00494A3C"/>
    <w:rsid w:val="004C2A46"/>
    <w:rsid w:val="0050461B"/>
    <w:rsid w:val="005046F6"/>
    <w:rsid w:val="00576ABF"/>
    <w:rsid w:val="00581635"/>
    <w:rsid w:val="005E1693"/>
    <w:rsid w:val="00622FBA"/>
    <w:rsid w:val="00637CFC"/>
    <w:rsid w:val="0069653B"/>
    <w:rsid w:val="006C74B6"/>
    <w:rsid w:val="006D380E"/>
    <w:rsid w:val="006D4870"/>
    <w:rsid w:val="006D507E"/>
    <w:rsid w:val="006F1053"/>
    <w:rsid w:val="006F1E36"/>
    <w:rsid w:val="006F1EB7"/>
    <w:rsid w:val="006F24DC"/>
    <w:rsid w:val="006F4341"/>
    <w:rsid w:val="0072365E"/>
    <w:rsid w:val="007345FE"/>
    <w:rsid w:val="00773A0F"/>
    <w:rsid w:val="00787125"/>
    <w:rsid w:val="00793C23"/>
    <w:rsid w:val="007B2552"/>
    <w:rsid w:val="007E5FE2"/>
    <w:rsid w:val="00811A3F"/>
    <w:rsid w:val="00820574"/>
    <w:rsid w:val="008253B1"/>
    <w:rsid w:val="00830716"/>
    <w:rsid w:val="00855F38"/>
    <w:rsid w:val="00867EA4"/>
    <w:rsid w:val="009072DA"/>
    <w:rsid w:val="0091308D"/>
    <w:rsid w:val="00921A8C"/>
    <w:rsid w:val="00931CCD"/>
    <w:rsid w:val="00943D1B"/>
    <w:rsid w:val="00943FD7"/>
    <w:rsid w:val="009804ED"/>
    <w:rsid w:val="009D2626"/>
    <w:rsid w:val="009D2DEB"/>
    <w:rsid w:val="009D53AE"/>
    <w:rsid w:val="009F4F8B"/>
    <w:rsid w:val="00A507DA"/>
    <w:rsid w:val="00A518AD"/>
    <w:rsid w:val="00A75AD9"/>
    <w:rsid w:val="00B44F8C"/>
    <w:rsid w:val="00BA1EB3"/>
    <w:rsid w:val="00BA3733"/>
    <w:rsid w:val="00BA6DA3"/>
    <w:rsid w:val="00BB0243"/>
    <w:rsid w:val="00BF6214"/>
    <w:rsid w:val="00C071E3"/>
    <w:rsid w:val="00C257FB"/>
    <w:rsid w:val="00CB5BBB"/>
    <w:rsid w:val="00CC7E2F"/>
    <w:rsid w:val="00CD1114"/>
    <w:rsid w:val="00D258AE"/>
    <w:rsid w:val="00D5551E"/>
    <w:rsid w:val="00D60450"/>
    <w:rsid w:val="00DC1F59"/>
    <w:rsid w:val="00DF54FD"/>
    <w:rsid w:val="00E00C97"/>
    <w:rsid w:val="00E44C04"/>
    <w:rsid w:val="00E52CB8"/>
    <w:rsid w:val="00E56148"/>
    <w:rsid w:val="00E67612"/>
    <w:rsid w:val="00F46A4B"/>
    <w:rsid w:val="00F65A5E"/>
    <w:rsid w:val="00F9202E"/>
    <w:rsid w:val="00FC530A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38ECAF"/>
  <w14:defaultImageDpi w14:val="300"/>
  <w15:docId w15:val="{38DB0542-307C-FD41-BFB8-7B1A958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DC1F59"/>
    <w:pPr>
      <w:spacing w:line="290" w:lineRule="exact"/>
    </w:pPr>
    <w:rPr>
      <w:rFonts w:ascii="Calibri" w:hAnsi="Calibri"/>
      <w:color w:val="5E6164"/>
      <w:sz w:val="20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6ABF"/>
    <w:pPr>
      <w:keepNext/>
      <w:keepLines/>
      <w:spacing w:after="120" w:line="460" w:lineRule="exact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rFonts w:eastAsiaTheme="majorEastAsia" w:cstheme="majorBidi"/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EB1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NoSpacing">
    <w:name w:val="No Spacing"/>
    <w:uiPriority w:val="1"/>
    <w:qFormat/>
    <w:rsid w:val="00265786"/>
    <w:rPr>
      <w:rFonts w:ascii="Hypatia Sans Pro" w:hAnsi="Hypatia Sans Pro"/>
      <w:color w:val="9DA2A7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76ABF"/>
    <w:rPr>
      <w:rFonts w:ascii="Calibri" w:eastAsiaTheme="majorEastAsia" w:hAnsi="Calibri" w:cstheme="majorBidi"/>
      <w:bCs/>
      <w:color w:val="5E616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530A"/>
    <w:rPr>
      <w:rFonts w:ascii="Hypatia Sans Pro" w:eastAsiaTheme="majorEastAsia" w:hAnsi="Hypatia Sans Pro" w:cstheme="majorBidi"/>
      <w:b/>
      <w:bCs/>
      <w:color w:val="969694"/>
      <w:sz w:val="26"/>
      <w:szCs w:val="26"/>
    </w:rPr>
  </w:style>
  <w:style w:type="character" w:styleId="Strong">
    <w:name w:val="Strong"/>
    <w:aliases w:val="Emphasis option 2"/>
    <w:basedOn w:val="DefaultParagraphFont"/>
    <w:uiPriority w:val="22"/>
    <w:qFormat/>
    <w:rsid w:val="00E00C97"/>
    <w:rPr>
      <w:rFonts w:ascii="Calibri" w:hAnsi="Calibri"/>
      <w:b w:val="0"/>
      <w:bCs/>
      <w:color w:val="3798A9"/>
      <w:sz w:val="20"/>
    </w:rPr>
  </w:style>
  <w:style w:type="character" w:styleId="Emphasis">
    <w:name w:val="Emphasis"/>
    <w:aliases w:val="Emphasis option 1"/>
    <w:basedOn w:val="DefaultParagraphFont"/>
    <w:uiPriority w:val="20"/>
    <w:qFormat/>
    <w:rsid w:val="00E00C97"/>
    <w:rPr>
      <w:rFonts w:ascii="Calibri" w:hAnsi="Calibri"/>
      <w:i w:val="0"/>
      <w:iCs/>
      <w:color w:val="C6492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2610"/>
    <w:rPr>
      <w:rFonts w:asciiTheme="majorHAnsi" w:eastAsiaTheme="majorEastAsia" w:hAnsiTheme="majorHAnsi" w:cstheme="majorBidi"/>
      <w:b/>
      <w:bCs/>
      <w:color w:val="3EB1C8" w:themeColor="accent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F24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4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DC"/>
    <w:rPr>
      <w:rFonts w:ascii="Hypatia Sans Pro" w:hAnsi="Hypatia Sans Pro"/>
      <w:color w:val="9DA2A7"/>
      <w:sz w:val="21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paragraph" w:customStyle="1" w:styleId="address1">
    <w:name w:val="address 1"/>
    <w:basedOn w:val="Normal"/>
    <w:uiPriority w:val="99"/>
    <w:rsid w:val="001B30C1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HypatiaSansPro-Regular" w:hAnsi="HypatiaSansPro-Regular" w:cs="HypatiaSansPro-Regular"/>
      <w:color w:val="213542"/>
      <w:sz w:val="14"/>
      <w:szCs w:val="14"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9D53A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3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37CF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7CFC"/>
    <w:rPr>
      <w:rFonts w:ascii="Calibri" w:hAnsi="Calibri"/>
      <w:color w:val="5E6164"/>
    </w:rPr>
  </w:style>
  <w:style w:type="character" w:styleId="FootnoteReference">
    <w:name w:val="footnote reference"/>
    <w:basedOn w:val="DefaultParagraphFont"/>
    <w:uiPriority w:val="99"/>
    <w:unhideWhenUsed/>
    <w:rsid w:val="00637CFC"/>
    <w:rPr>
      <w:vertAlign w:val="superscript"/>
    </w:rPr>
  </w:style>
  <w:style w:type="paragraph" w:customStyle="1" w:styleId="Tablenumbersbold">
    <w:name w:val="Table numbers bold"/>
    <w:qFormat/>
    <w:rsid w:val="007B2552"/>
    <w:pPr>
      <w:jc w:val="center"/>
    </w:pPr>
    <w:rPr>
      <w:rFonts w:ascii="Calibri" w:hAnsi="Calibri"/>
      <w:b/>
      <w:color w:val="5E6164"/>
      <w:sz w:val="20"/>
      <w:szCs w:val="21"/>
    </w:rPr>
  </w:style>
  <w:style w:type="table" w:styleId="GridTable5Dark-Accent5">
    <w:name w:val="Grid Table 5 Dark Accent 5"/>
    <w:basedOn w:val="TableNormal"/>
    <w:uiPriority w:val="50"/>
    <w:rsid w:val="003620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6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6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86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8685" w:themeFill="accent5"/>
      </w:tcPr>
    </w:tblStylePr>
    <w:tblStylePr w:type="band1Vert">
      <w:tblPr/>
      <w:tcPr>
        <w:shd w:val="clear" w:color="auto" w:fill="CECECE" w:themeFill="accent5" w:themeFillTint="66"/>
      </w:tcPr>
    </w:tblStylePr>
    <w:tblStylePr w:type="band1Horz">
      <w:tblPr/>
      <w:tcPr>
        <w:shd w:val="clear" w:color="auto" w:fill="CECEC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620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B1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B1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B1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B1C8" w:themeFill="accent1"/>
      </w:tcPr>
    </w:tblStylePr>
    <w:tblStylePr w:type="band1Vert">
      <w:tblPr/>
      <w:tcPr>
        <w:shd w:val="clear" w:color="auto" w:fill="B1DFE9" w:themeFill="accent1" w:themeFillTint="66"/>
      </w:tcPr>
    </w:tblStylePr>
    <w:tblStylePr w:type="band1Horz">
      <w:tblPr/>
      <w:tcPr>
        <w:shd w:val="clear" w:color="auto" w:fill="B1DFE9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A0F"/>
    <w:rPr>
      <w:rFonts w:ascii="Calibri" w:hAnsi="Calibri"/>
      <w:color w:val="5E61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0F"/>
    <w:rPr>
      <w:rFonts w:ascii="Calibri" w:hAnsi="Calibri"/>
      <w:b/>
      <w:bCs/>
      <w:color w:val="5E616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FE"/>
    <w:rPr>
      <w:color w:val="E2782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healthier-washington/data-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T powerpoint">
  <a:themeElements>
    <a:clrScheme name="BHT">
      <a:dk1>
        <a:srgbClr val="333333"/>
      </a:dk1>
      <a:lt1>
        <a:sysClr val="window" lastClr="FFFFFF"/>
      </a:lt1>
      <a:dk2>
        <a:srgbClr val="5F6369"/>
      </a:dk2>
      <a:lt2>
        <a:srgbClr val="FFFFFF"/>
      </a:lt2>
      <a:accent1>
        <a:srgbClr val="3EB1C8"/>
      </a:accent1>
      <a:accent2>
        <a:srgbClr val="BF5300"/>
      </a:accent2>
      <a:accent3>
        <a:srgbClr val="81BAC6"/>
      </a:accent3>
      <a:accent4>
        <a:srgbClr val="DA6D32"/>
      </a:accent4>
      <a:accent5>
        <a:srgbClr val="868685"/>
      </a:accent5>
      <a:accent6>
        <a:srgbClr val="F79646"/>
      </a:accent6>
      <a:hlink>
        <a:srgbClr val="E2782E"/>
      </a:hlink>
      <a:folHlink>
        <a:srgbClr val="81BAC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5BEA5-6871-43C3-A1A7-BF936AB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Desautel Hege Communications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Intern</dc:creator>
  <cp:keywords/>
  <dc:description/>
  <cp:lastModifiedBy>Angus, Lisa</cp:lastModifiedBy>
  <cp:revision>3</cp:revision>
  <cp:lastPrinted>2018-03-07T18:35:00Z</cp:lastPrinted>
  <dcterms:created xsi:type="dcterms:W3CDTF">2018-04-30T17:13:00Z</dcterms:created>
  <dcterms:modified xsi:type="dcterms:W3CDTF">2018-04-30T17:24:00Z</dcterms:modified>
</cp:coreProperties>
</file>